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AC4FC">
      <w:pPr>
        <w:keepNext w:val="0"/>
        <w:keepLines w:val="0"/>
        <w:pageBreakBefore w:val="0"/>
        <w:widowControl w:val="0"/>
        <w:kinsoku/>
        <w:wordWrap/>
        <w:overflowPunct/>
        <w:topLinePunct w:val="0"/>
        <w:autoSpaceDE/>
        <w:autoSpaceDN/>
        <w:bidi w:val="0"/>
        <w:adjustRightInd/>
        <w:snapToGrid/>
        <w:spacing w:line="340" w:lineRule="exact"/>
        <w:ind w:left="1549" w:leftChars="75" w:right="-290" w:rightChars="-138" w:hanging="1391" w:hangingChars="495"/>
        <w:jc w:val="center"/>
        <w:textAlignment w:val="auto"/>
        <w:rPr>
          <w:rFonts w:ascii="宋体" w:hAnsi="宋体" w:cs="宋体"/>
          <w:b/>
          <w:bCs/>
          <w:color w:val="auto"/>
          <w:sz w:val="28"/>
          <w:szCs w:val="28"/>
        </w:rPr>
      </w:pPr>
      <w:r>
        <w:rPr>
          <w:rFonts w:hint="eastAsia" w:ascii="宋体" w:hAnsi="宋体" w:cs="宋体"/>
          <w:b/>
          <w:bCs/>
          <w:color w:val="auto"/>
          <w:sz w:val="28"/>
          <w:szCs w:val="28"/>
          <w:lang w:eastAsia="zh-CN"/>
        </w:rPr>
        <w:t>大洋作业区及运输隧道建设工程--运输隧道工程监理比选</w:t>
      </w:r>
      <w:r>
        <w:rPr>
          <w:rFonts w:hint="eastAsia" w:ascii="宋体" w:hAnsi="宋体" w:cs="宋体"/>
          <w:b/>
          <w:bCs/>
          <w:color w:val="auto"/>
          <w:sz w:val="28"/>
          <w:szCs w:val="28"/>
        </w:rPr>
        <w:t>公告</w:t>
      </w:r>
    </w:p>
    <w:tbl>
      <w:tblPr>
        <w:tblStyle w:val="12"/>
        <w:tblW w:w="10467" w:type="dxa"/>
        <w:tblInd w:w="-7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3513"/>
        <w:gridCol w:w="1035"/>
        <w:gridCol w:w="862"/>
        <w:gridCol w:w="68"/>
        <w:gridCol w:w="663"/>
        <w:gridCol w:w="2422"/>
      </w:tblGrid>
      <w:tr w14:paraId="29217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trPr>
        <w:tc>
          <w:tcPr>
            <w:tcW w:w="1904" w:type="dxa"/>
            <w:vAlign w:val="center"/>
          </w:tcPr>
          <w:p w14:paraId="190BD28A">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投资项目统一代码</w:t>
            </w:r>
          </w:p>
        </w:tc>
        <w:tc>
          <w:tcPr>
            <w:tcW w:w="4548" w:type="dxa"/>
            <w:gridSpan w:val="2"/>
            <w:vAlign w:val="center"/>
          </w:tcPr>
          <w:p w14:paraId="0CBFD0A6">
            <w:pPr>
              <w:spacing w:line="320" w:lineRule="atLeas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p>
          <w:p w14:paraId="26C3A922">
            <w:pPr>
              <w:spacing w:line="320" w:lineRule="atLeast"/>
              <w:rPr>
                <w:rFonts w:hint="eastAsia" w:ascii="宋体" w:hAnsi="宋体" w:eastAsia="宋体" w:cs="宋体"/>
                <w:color w:val="auto"/>
                <w:sz w:val="21"/>
                <w:szCs w:val="21"/>
                <w:lang w:val="en-US" w:eastAsia="zh-CN"/>
              </w:rPr>
            </w:pPr>
          </w:p>
        </w:tc>
        <w:tc>
          <w:tcPr>
            <w:tcW w:w="1593" w:type="dxa"/>
            <w:gridSpan w:val="3"/>
            <w:vAlign w:val="center"/>
          </w:tcPr>
          <w:p w14:paraId="0A4DB0C8">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项目编号</w:t>
            </w:r>
          </w:p>
        </w:tc>
        <w:tc>
          <w:tcPr>
            <w:tcW w:w="2422" w:type="dxa"/>
            <w:vAlign w:val="center"/>
          </w:tcPr>
          <w:p w14:paraId="6DC85F6A">
            <w:pPr>
              <w:spacing w:line="360" w:lineRule="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JD20</w:t>
            </w: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小</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068</w:t>
            </w:r>
          </w:p>
        </w:tc>
      </w:tr>
      <w:tr w14:paraId="4B04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trPr>
        <w:tc>
          <w:tcPr>
            <w:tcW w:w="1904" w:type="dxa"/>
            <w:vAlign w:val="center"/>
          </w:tcPr>
          <w:p w14:paraId="2A2A2E15">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建设单位</w:t>
            </w:r>
          </w:p>
        </w:tc>
        <w:tc>
          <w:tcPr>
            <w:tcW w:w="4548" w:type="dxa"/>
            <w:gridSpan w:val="2"/>
            <w:vAlign w:val="center"/>
          </w:tcPr>
          <w:p w14:paraId="06F30386">
            <w:pPr>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eastAsia="zh-CN"/>
              </w:rPr>
              <w:t>杭州青丰矿业有限公司</w:t>
            </w:r>
          </w:p>
        </w:tc>
        <w:tc>
          <w:tcPr>
            <w:tcW w:w="1593" w:type="dxa"/>
            <w:gridSpan w:val="3"/>
            <w:vAlign w:val="center"/>
          </w:tcPr>
          <w:p w14:paraId="4AC1F937">
            <w:pPr>
              <w:jc w:val="both"/>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tc>
        <w:tc>
          <w:tcPr>
            <w:tcW w:w="2422" w:type="dxa"/>
            <w:vAlign w:val="center"/>
          </w:tcPr>
          <w:p w14:paraId="0254ED1A">
            <w:pPr>
              <w:widowControl/>
              <w:jc w:val="left"/>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 xml:space="preserve"> 王良来</w:t>
            </w:r>
          </w:p>
        </w:tc>
      </w:tr>
      <w:tr w14:paraId="2148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trPr>
        <w:tc>
          <w:tcPr>
            <w:tcW w:w="1904" w:type="dxa"/>
            <w:vAlign w:val="center"/>
          </w:tcPr>
          <w:p w14:paraId="12F86B36">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建设单位</w:t>
            </w:r>
            <w:r>
              <w:rPr>
                <w:rFonts w:hint="eastAsia" w:ascii="宋体" w:hAnsi="宋体" w:eastAsia="宋体" w:cs="宋体"/>
                <w:color w:val="auto"/>
                <w:sz w:val="21"/>
                <w:szCs w:val="21"/>
                <w:lang w:eastAsia="zh-CN"/>
              </w:rPr>
              <w:t>统一</w:t>
            </w:r>
            <w:r>
              <w:rPr>
                <w:rFonts w:hint="eastAsia" w:ascii="宋体" w:hAnsi="宋体" w:eastAsia="宋体" w:cs="宋体"/>
                <w:color w:val="auto"/>
                <w:sz w:val="21"/>
                <w:szCs w:val="21"/>
              </w:rPr>
              <w:t>社会</w:t>
            </w:r>
            <w:r>
              <w:rPr>
                <w:rFonts w:hint="eastAsia" w:ascii="宋体" w:hAnsi="宋体" w:eastAsia="宋体" w:cs="宋体"/>
                <w:color w:val="auto"/>
                <w:sz w:val="21"/>
                <w:szCs w:val="21"/>
                <w:lang w:eastAsia="zh-CN"/>
              </w:rPr>
              <w:t>信用代码</w:t>
            </w:r>
          </w:p>
        </w:tc>
        <w:tc>
          <w:tcPr>
            <w:tcW w:w="4548" w:type="dxa"/>
            <w:gridSpan w:val="2"/>
            <w:vAlign w:val="center"/>
          </w:tcPr>
          <w:p w14:paraId="3DA01849">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91330182MA2KC30C0H</w:t>
            </w:r>
          </w:p>
        </w:tc>
        <w:tc>
          <w:tcPr>
            <w:tcW w:w="1593" w:type="dxa"/>
            <w:gridSpan w:val="3"/>
            <w:vAlign w:val="center"/>
          </w:tcPr>
          <w:p w14:paraId="26DA2A30">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比选</w:t>
            </w:r>
            <w:r>
              <w:rPr>
                <w:rFonts w:hint="eastAsia" w:ascii="宋体" w:hAnsi="宋体" w:eastAsia="宋体" w:cs="宋体"/>
                <w:color w:val="auto"/>
                <w:sz w:val="21"/>
                <w:szCs w:val="21"/>
              </w:rPr>
              <w:t>方式</w:t>
            </w:r>
          </w:p>
        </w:tc>
        <w:tc>
          <w:tcPr>
            <w:tcW w:w="2422" w:type="dxa"/>
            <w:vAlign w:val="center"/>
          </w:tcPr>
          <w:p w14:paraId="3F9A3A67">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单独</w:t>
            </w:r>
            <w:r>
              <w:rPr>
                <w:rFonts w:hint="eastAsia" w:ascii="宋体" w:hAnsi="宋体" w:eastAsia="宋体" w:cs="宋体"/>
                <w:color w:val="auto"/>
                <w:sz w:val="21"/>
                <w:szCs w:val="21"/>
                <w:lang w:eastAsia="zh-CN"/>
              </w:rPr>
              <w:t>比选</w:t>
            </w:r>
          </w:p>
        </w:tc>
      </w:tr>
      <w:tr w14:paraId="4F1A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exact"/>
        </w:trPr>
        <w:tc>
          <w:tcPr>
            <w:tcW w:w="1904" w:type="dxa"/>
            <w:vAlign w:val="center"/>
          </w:tcPr>
          <w:p w14:paraId="72436E1C">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监管单位</w:t>
            </w:r>
          </w:p>
        </w:tc>
        <w:tc>
          <w:tcPr>
            <w:tcW w:w="4548" w:type="dxa"/>
            <w:gridSpan w:val="2"/>
            <w:vAlign w:val="center"/>
          </w:tcPr>
          <w:p w14:paraId="708E8C8F">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建德市交通运输局、</w:t>
            </w:r>
          </w:p>
          <w:p w14:paraId="503B8C88">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建德市应急管理局、</w:t>
            </w:r>
          </w:p>
          <w:p w14:paraId="0853F93F">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lang w:eastAsia="zh-CN"/>
              </w:rPr>
              <w:t>建德市规划和自然资源局</w:t>
            </w:r>
          </w:p>
        </w:tc>
        <w:tc>
          <w:tcPr>
            <w:tcW w:w="1593" w:type="dxa"/>
            <w:gridSpan w:val="3"/>
            <w:vAlign w:val="center"/>
          </w:tcPr>
          <w:p w14:paraId="05D5B7C6">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监管</w:t>
            </w:r>
            <w:r>
              <w:rPr>
                <w:rFonts w:hint="eastAsia" w:ascii="宋体" w:hAnsi="宋体" w:eastAsia="宋体" w:cs="宋体"/>
                <w:color w:val="auto"/>
                <w:sz w:val="21"/>
                <w:szCs w:val="21"/>
              </w:rPr>
              <w:t>单位</w:t>
            </w:r>
            <w:r>
              <w:rPr>
                <w:rFonts w:hint="eastAsia" w:ascii="宋体" w:hAnsi="宋体" w:eastAsia="宋体" w:cs="宋体"/>
                <w:color w:val="auto"/>
                <w:sz w:val="21"/>
                <w:szCs w:val="21"/>
                <w:lang w:eastAsia="zh-CN"/>
              </w:rPr>
              <w:t>统一</w:t>
            </w:r>
            <w:r>
              <w:rPr>
                <w:rFonts w:hint="eastAsia" w:ascii="宋体" w:hAnsi="宋体" w:eastAsia="宋体" w:cs="宋体"/>
                <w:color w:val="auto"/>
                <w:sz w:val="21"/>
                <w:szCs w:val="21"/>
              </w:rPr>
              <w:t>社会</w:t>
            </w:r>
            <w:r>
              <w:rPr>
                <w:rFonts w:hint="eastAsia" w:ascii="宋体" w:hAnsi="宋体" w:eastAsia="宋体" w:cs="宋体"/>
                <w:color w:val="auto"/>
                <w:sz w:val="21"/>
                <w:szCs w:val="21"/>
                <w:lang w:eastAsia="zh-CN"/>
              </w:rPr>
              <w:t>信用代码</w:t>
            </w:r>
          </w:p>
        </w:tc>
        <w:tc>
          <w:tcPr>
            <w:tcW w:w="2422" w:type="dxa"/>
            <w:vAlign w:val="center"/>
          </w:tcPr>
          <w:p w14:paraId="6EE5F8E9">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11330182002516748B</w:t>
            </w:r>
          </w:p>
          <w:p w14:paraId="1C5F82F2">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11330182MB16872708</w:t>
            </w:r>
          </w:p>
          <w:p w14:paraId="39F27524">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000000"/>
                <w:sz w:val="24"/>
                <w:szCs w:val="24"/>
                <w:lang w:eastAsia="zh-CN"/>
              </w:rPr>
              <w:t>11330182MB1897833C</w:t>
            </w:r>
          </w:p>
        </w:tc>
      </w:tr>
      <w:tr w14:paraId="7F1D8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904" w:type="dxa"/>
            <w:vAlign w:val="center"/>
          </w:tcPr>
          <w:p w14:paraId="1DB7F710">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工程名称</w:t>
            </w:r>
          </w:p>
        </w:tc>
        <w:tc>
          <w:tcPr>
            <w:tcW w:w="4548" w:type="dxa"/>
            <w:gridSpan w:val="2"/>
            <w:vAlign w:val="center"/>
          </w:tcPr>
          <w:p w14:paraId="04A4B719">
            <w:pPr>
              <w:spacing w:line="320" w:lineRule="atLeast"/>
              <w:rPr>
                <w:rFonts w:hint="eastAsia" w:ascii="宋体" w:hAnsi="宋体" w:eastAsia="宋体" w:cs="宋体"/>
                <w:bCs/>
                <w:color w:val="auto"/>
                <w:kern w:val="0"/>
                <w:sz w:val="21"/>
                <w:szCs w:val="21"/>
                <w:lang w:eastAsia="zh-CN"/>
              </w:rPr>
            </w:pPr>
            <w:r>
              <w:rPr>
                <w:rFonts w:hint="eastAsia" w:ascii="宋体" w:hAnsi="宋体" w:cs="宋体"/>
                <w:bCs/>
                <w:color w:val="auto"/>
                <w:kern w:val="0"/>
                <w:sz w:val="21"/>
                <w:szCs w:val="21"/>
                <w:lang w:eastAsia="zh-CN"/>
              </w:rPr>
              <w:t>大洋作业区及运输隧道建设工程--运输隧道工程监理</w:t>
            </w:r>
          </w:p>
        </w:tc>
        <w:tc>
          <w:tcPr>
            <w:tcW w:w="1593" w:type="dxa"/>
            <w:gridSpan w:val="3"/>
            <w:vAlign w:val="center"/>
          </w:tcPr>
          <w:p w14:paraId="185B45B7">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建设资金情况</w:t>
            </w:r>
          </w:p>
        </w:tc>
        <w:tc>
          <w:tcPr>
            <w:tcW w:w="2422" w:type="dxa"/>
            <w:vAlign w:val="center"/>
          </w:tcPr>
          <w:p w14:paraId="1E171047">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已落实</w:t>
            </w:r>
          </w:p>
        </w:tc>
      </w:tr>
      <w:tr w14:paraId="7467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904" w:type="dxa"/>
            <w:vAlign w:val="center"/>
          </w:tcPr>
          <w:p w14:paraId="657ACC17">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工程概况</w:t>
            </w:r>
          </w:p>
        </w:tc>
        <w:tc>
          <w:tcPr>
            <w:tcW w:w="8563" w:type="dxa"/>
            <w:gridSpan w:val="6"/>
            <w:vAlign w:val="center"/>
          </w:tcPr>
          <w:p w14:paraId="0444C7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sz w:val="22"/>
                <w:szCs w:val="22"/>
                <w:highlight w:val="none"/>
                <w:lang w:val="en-US" w:eastAsia="zh-CN"/>
              </w:rPr>
              <w:t>大洋作业区及运输隧道建设工程为矿区配套设施建设,是连接前端矿区和后端码头的廊道运输通道，后期将架设运输廊道。项目由建德市交通局、应急局和规划资源局协同监管。项目主体直线距离为2.5km，运输隧道净断面为5m×4m（宽×高），总长度为 2419.0m。</w:t>
            </w:r>
          </w:p>
        </w:tc>
      </w:tr>
      <w:tr w14:paraId="2E2A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04" w:type="dxa"/>
            <w:vAlign w:val="center"/>
          </w:tcPr>
          <w:p w14:paraId="79C3A86E">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工程地址</w:t>
            </w:r>
          </w:p>
        </w:tc>
        <w:tc>
          <w:tcPr>
            <w:tcW w:w="3513" w:type="dxa"/>
            <w:vAlign w:val="center"/>
          </w:tcPr>
          <w:p w14:paraId="214950B3">
            <w:pPr>
              <w:widowControl/>
              <w:spacing w:line="320" w:lineRule="atLeast"/>
              <w:jc w:val="left"/>
              <w:rPr>
                <w:rFonts w:hint="eastAsia" w:ascii="宋体" w:hAnsi="宋体" w:eastAsia="宋体" w:cs="宋体"/>
                <w:color w:val="auto"/>
                <w:kern w:val="0"/>
                <w:sz w:val="21"/>
                <w:szCs w:val="21"/>
                <w:lang w:eastAsia="zh-CN"/>
              </w:rPr>
            </w:pPr>
            <w:r>
              <w:rPr>
                <w:rFonts w:hint="eastAsia" w:ascii="宋体" w:hAnsi="宋体" w:cs="宋体"/>
                <w:color w:val="auto"/>
                <w:kern w:val="0"/>
                <w:sz w:val="21"/>
                <w:szCs w:val="21"/>
                <w:lang w:val="en-US" w:eastAsia="zh-CN"/>
              </w:rPr>
              <w:t>建德市</w:t>
            </w:r>
          </w:p>
        </w:tc>
        <w:tc>
          <w:tcPr>
            <w:tcW w:w="1897" w:type="dxa"/>
            <w:gridSpan w:val="2"/>
            <w:vAlign w:val="center"/>
          </w:tcPr>
          <w:p w14:paraId="5A261600">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工程类别</w:t>
            </w:r>
          </w:p>
        </w:tc>
        <w:tc>
          <w:tcPr>
            <w:tcW w:w="3153" w:type="dxa"/>
            <w:gridSpan w:val="3"/>
            <w:vAlign w:val="center"/>
          </w:tcPr>
          <w:p w14:paraId="1B8040DD">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w:t>
            </w:r>
            <w:r>
              <w:rPr>
                <w:rFonts w:hint="eastAsia" w:ascii="宋体" w:hAnsi="宋体" w:eastAsia="宋体" w:cs="宋体"/>
                <w:color w:val="auto"/>
                <w:sz w:val="21"/>
                <w:szCs w:val="21"/>
                <w:lang w:eastAsia="zh-CN"/>
              </w:rPr>
              <w:t>监理比选</w:t>
            </w:r>
          </w:p>
        </w:tc>
      </w:tr>
      <w:tr w14:paraId="5ED9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904" w:type="dxa"/>
            <w:vAlign w:val="center"/>
          </w:tcPr>
          <w:p w14:paraId="31E97A76">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工程投资额</w:t>
            </w:r>
          </w:p>
        </w:tc>
        <w:tc>
          <w:tcPr>
            <w:tcW w:w="3513" w:type="dxa"/>
            <w:vAlign w:val="center"/>
          </w:tcPr>
          <w:p w14:paraId="25CF9640">
            <w:pPr>
              <w:rPr>
                <w:rFonts w:hint="eastAsia" w:ascii="宋体" w:hAnsi="宋体" w:eastAsia="宋体" w:cs="宋体"/>
                <w:color w:val="auto"/>
                <w:sz w:val="21"/>
                <w:szCs w:val="21"/>
              </w:rPr>
            </w:pPr>
            <w:r>
              <w:rPr>
                <w:rFonts w:hint="eastAsia" w:ascii="宋体" w:hAnsi="宋体" w:eastAsia="宋体" w:cs="宋体"/>
                <w:color w:val="auto"/>
                <w:szCs w:val="16"/>
                <w:highlight w:val="none"/>
              </w:rPr>
              <w:t>本项目工程费为</w:t>
            </w:r>
            <w:r>
              <w:rPr>
                <w:rFonts w:hint="eastAsia" w:ascii="宋体" w:hAnsi="宋体" w:eastAsia="宋体" w:cs="宋体"/>
                <w:color w:val="auto"/>
                <w:szCs w:val="16"/>
                <w:highlight w:val="none"/>
                <w:lang w:eastAsia="zh-CN"/>
              </w:rPr>
              <w:t>3534.8502</w:t>
            </w:r>
            <w:r>
              <w:rPr>
                <w:rFonts w:hint="eastAsia" w:ascii="宋体" w:hAnsi="宋体" w:eastAsia="宋体" w:cs="宋体"/>
                <w:color w:val="auto"/>
                <w:szCs w:val="16"/>
                <w:highlight w:val="none"/>
              </w:rPr>
              <w:t>万元，监理费最高限价</w:t>
            </w:r>
            <w:r>
              <w:rPr>
                <w:rFonts w:hint="eastAsia" w:ascii="宋体" w:hAnsi="宋体" w:eastAsia="宋体" w:cs="宋体"/>
                <w:color w:val="auto"/>
                <w:szCs w:val="16"/>
                <w:highlight w:val="none"/>
                <w:lang w:val="en-US" w:eastAsia="zh-CN"/>
              </w:rPr>
              <w:t>68.9297</w:t>
            </w:r>
            <w:r>
              <w:rPr>
                <w:rFonts w:hint="eastAsia" w:ascii="宋体" w:hAnsi="宋体" w:eastAsia="宋体" w:cs="宋体"/>
                <w:color w:val="auto"/>
                <w:szCs w:val="16"/>
                <w:highlight w:val="none"/>
              </w:rPr>
              <w:t>万元。</w:t>
            </w:r>
          </w:p>
        </w:tc>
        <w:tc>
          <w:tcPr>
            <w:tcW w:w="1897" w:type="dxa"/>
            <w:gridSpan w:val="2"/>
            <w:vAlign w:val="center"/>
          </w:tcPr>
          <w:p w14:paraId="01EDE29D">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质量要求</w:t>
            </w:r>
          </w:p>
        </w:tc>
        <w:tc>
          <w:tcPr>
            <w:tcW w:w="3153" w:type="dxa"/>
            <w:gridSpan w:val="3"/>
            <w:vAlign w:val="center"/>
          </w:tcPr>
          <w:p w14:paraId="54FF46AE">
            <w:pP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合格（达到国家现行施工质量验收规范合格标准）</w:t>
            </w:r>
          </w:p>
        </w:tc>
      </w:tr>
      <w:tr w14:paraId="23FD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04" w:type="dxa"/>
            <w:vAlign w:val="center"/>
          </w:tcPr>
          <w:p w14:paraId="4128DB71">
            <w:pPr>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监理周期</w:t>
            </w:r>
          </w:p>
        </w:tc>
        <w:tc>
          <w:tcPr>
            <w:tcW w:w="8563" w:type="dxa"/>
            <w:gridSpan w:val="6"/>
            <w:vAlign w:val="center"/>
          </w:tcPr>
          <w:p w14:paraId="69D370C3">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000000"/>
                <w:sz w:val="22"/>
                <w:szCs w:val="18"/>
                <w:highlight w:val="none"/>
              </w:rPr>
              <w:t>监理服务期：</w:t>
            </w:r>
            <w:r>
              <w:rPr>
                <w:rFonts w:hint="eastAsia" w:ascii="宋体" w:hAnsi="宋体" w:eastAsia="宋体" w:cs="宋体"/>
                <w:color w:val="000000"/>
                <w:sz w:val="22"/>
                <w:szCs w:val="18"/>
                <w:highlight w:val="none"/>
                <w:lang w:eastAsia="zh-CN"/>
              </w:rPr>
              <w:t>与施工工期同步</w:t>
            </w:r>
            <w:r>
              <w:rPr>
                <w:rFonts w:hint="eastAsia" w:ascii="宋体" w:hAnsi="宋体" w:eastAsia="宋体" w:cs="宋体"/>
                <w:color w:val="000000"/>
                <w:sz w:val="22"/>
                <w:szCs w:val="18"/>
                <w:highlight w:val="none"/>
              </w:rPr>
              <w:t>，缺陷责任期监理</w:t>
            </w:r>
            <w:r>
              <w:rPr>
                <w:rFonts w:hint="eastAsia" w:ascii="宋体" w:hAnsi="宋体" w:eastAsia="宋体" w:cs="宋体"/>
                <w:color w:val="000000"/>
                <w:sz w:val="22"/>
                <w:szCs w:val="18"/>
                <w:highlight w:val="none"/>
                <w:lang w:val="en-US" w:eastAsia="zh-CN"/>
              </w:rPr>
              <w:t>24</w:t>
            </w:r>
            <w:r>
              <w:rPr>
                <w:rFonts w:hint="eastAsia" w:ascii="宋体" w:hAnsi="宋体" w:eastAsia="宋体" w:cs="宋体"/>
                <w:color w:val="000000"/>
                <w:sz w:val="22"/>
                <w:szCs w:val="18"/>
                <w:highlight w:val="none"/>
              </w:rPr>
              <w:t>个月。</w:t>
            </w:r>
          </w:p>
        </w:tc>
      </w:tr>
      <w:tr w14:paraId="26BA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1904" w:type="dxa"/>
            <w:vAlign w:val="center"/>
          </w:tcPr>
          <w:p w14:paraId="4CFB30E1">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rPr>
              <w:t>承包资质要求</w:t>
            </w:r>
          </w:p>
        </w:tc>
        <w:tc>
          <w:tcPr>
            <w:tcW w:w="3513" w:type="dxa"/>
            <w:vAlign w:val="center"/>
          </w:tcPr>
          <w:p w14:paraId="568A56D4">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2"/>
                <w:szCs w:val="18"/>
                <w:highlight w:val="none"/>
                <w:lang w:eastAsia="zh-CN"/>
              </w:rPr>
              <w:t>投标人具备工程监理综合资质或市政公用工程甲级监理资质或公路工程甲级监理资质。</w:t>
            </w:r>
          </w:p>
        </w:tc>
        <w:tc>
          <w:tcPr>
            <w:tcW w:w="1897" w:type="dxa"/>
            <w:gridSpan w:val="2"/>
            <w:vAlign w:val="center"/>
          </w:tcPr>
          <w:p w14:paraId="60545C9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项目负责人要求</w:t>
            </w:r>
          </w:p>
        </w:tc>
        <w:tc>
          <w:tcPr>
            <w:tcW w:w="3153" w:type="dxa"/>
            <w:gridSpan w:val="3"/>
            <w:vAlign w:val="center"/>
          </w:tcPr>
          <w:p w14:paraId="64893DC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1"/>
                <w:szCs w:val="21"/>
              </w:rPr>
            </w:pPr>
            <w:r>
              <w:rPr>
                <w:rFonts w:hint="eastAsia" w:ascii="宋体" w:hAnsi="宋体" w:eastAsia="宋体" w:cs="宋体"/>
                <w:color w:val="000000"/>
                <w:sz w:val="22"/>
                <w:szCs w:val="18"/>
                <w:highlight w:val="none"/>
                <w:lang w:val="en-US" w:eastAsia="zh-CN"/>
              </w:rPr>
              <w:t>具备公路工程专业或市政公用工程专业</w:t>
            </w:r>
            <w:r>
              <w:rPr>
                <w:rFonts w:hint="eastAsia" w:ascii="宋体" w:hAnsi="宋体" w:eastAsia="宋体" w:cs="宋体"/>
                <w:bCs/>
                <w:color w:val="000000"/>
                <w:sz w:val="22"/>
                <w:szCs w:val="18"/>
                <w:highlight w:val="none"/>
                <w:lang w:eastAsia="zh-CN"/>
              </w:rPr>
              <w:t>国家注册监理工程师</w:t>
            </w:r>
            <w:r>
              <w:rPr>
                <w:rFonts w:hint="eastAsia" w:ascii="宋体" w:hAnsi="宋体" w:eastAsia="宋体" w:cs="宋体"/>
                <w:bCs/>
                <w:color w:val="000000"/>
                <w:sz w:val="22"/>
                <w:szCs w:val="18"/>
                <w:highlight w:val="none"/>
              </w:rPr>
              <w:t>。</w:t>
            </w:r>
          </w:p>
        </w:tc>
      </w:tr>
      <w:tr w14:paraId="0AA9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04" w:type="dxa"/>
            <w:vAlign w:val="center"/>
          </w:tcPr>
          <w:p w14:paraId="4442490E">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比选</w:t>
            </w:r>
            <w:r>
              <w:rPr>
                <w:rFonts w:hint="eastAsia" w:ascii="宋体" w:hAnsi="宋体" w:eastAsia="宋体" w:cs="宋体"/>
                <w:color w:val="auto"/>
                <w:sz w:val="21"/>
                <w:szCs w:val="21"/>
              </w:rPr>
              <w:t>地点</w:t>
            </w:r>
          </w:p>
        </w:tc>
        <w:tc>
          <w:tcPr>
            <w:tcW w:w="8563" w:type="dxa"/>
            <w:gridSpan w:val="6"/>
            <w:vAlign w:val="center"/>
          </w:tcPr>
          <w:p w14:paraId="17200797">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auto"/>
                <w:sz w:val="21"/>
                <w:szCs w:val="21"/>
              </w:rPr>
            </w:pPr>
            <w:r>
              <w:rPr>
                <w:rFonts w:hint="eastAsia" w:ascii="宋体" w:hAnsi="宋体" w:eastAsia="宋体" w:cs="宋体"/>
                <w:bCs/>
                <w:color w:val="auto"/>
                <w:kern w:val="0"/>
                <w:sz w:val="21"/>
                <w:szCs w:val="21"/>
              </w:rPr>
              <w:t>杭州市公共资源交易中心建德分中心</w:t>
            </w:r>
            <w:r>
              <w:rPr>
                <w:rFonts w:hint="eastAsia" w:ascii="宋体" w:hAnsi="宋体" w:eastAsia="宋体" w:cs="宋体"/>
                <w:color w:val="auto"/>
                <w:sz w:val="21"/>
                <w:szCs w:val="21"/>
              </w:rPr>
              <w:t>（</w:t>
            </w:r>
            <w:r>
              <w:rPr>
                <w:rFonts w:hint="eastAsia" w:ascii="宋体" w:hAnsi="宋体" w:eastAsia="宋体" w:cs="宋体"/>
                <w:color w:val="auto"/>
                <w:spacing w:val="-8"/>
                <w:sz w:val="21"/>
                <w:szCs w:val="21"/>
              </w:rPr>
              <w:t>浙江省建德市洋安新城</w:t>
            </w:r>
            <w:r>
              <w:rPr>
                <w:rFonts w:hint="eastAsia" w:ascii="宋体" w:hAnsi="宋体" w:eastAsia="宋体" w:cs="宋体"/>
                <w:color w:val="auto"/>
                <w:sz w:val="21"/>
                <w:szCs w:val="21"/>
              </w:rPr>
              <w:t>洋安社区荷映路113号三楼）</w:t>
            </w:r>
            <w:r>
              <w:rPr>
                <w:rFonts w:hint="eastAsia" w:ascii="宋体" w:hAnsi="宋体" w:eastAsia="宋体" w:cs="宋体"/>
                <w:color w:val="auto"/>
                <w:sz w:val="21"/>
                <w:szCs w:val="21"/>
                <w:u w:val="single"/>
                <w:lang w:val="en-US" w:eastAsia="zh-CN"/>
              </w:rPr>
              <w:t xml:space="preserve"> 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rPr>
              <w:t>室（门牌号3209）</w:t>
            </w:r>
          </w:p>
        </w:tc>
      </w:tr>
      <w:tr w14:paraId="30BDB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exact"/>
        </w:trPr>
        <w:tc>
          <w:tcPr>
            <w:tcW w:w="1904" w:type="dxa"/>
            <w:vAlign w:val="center"/>
          </w:tcPr>
          <w:p w14:paraId="3E2FC6B7">
            <w:pPr>
              <w:spacing w:line="320" w:lineRule="atLeas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比选</w:t>
            </w:r>
            <w:r>
              <w:rPr>
                <w:rFonts w:hint="eastAsia" w:ascii="宋体" w:hAnsi="宋体" w:eastAsia="宋体" w:cs="宋体"/>
                <w:color w:val="auto"/>
                <w:sz w:val="21"/>
                <w:szCs w:val="21"/>
              </w:rPr>
              <w:t>时间</w:t>
            </w:r>
          </w:p>
        </w:tc>
        <w:tc>
          <w:tcPr>
            <w:tcW w:w="8563" w:type="dxa"/>
            <w:gridSpan w:val="6"/>
            <w:vAlign w:val="center"/>
          </w:tcPr>
          <w:p w14:paraId="3D9D3279">
            <w:pPr>
              <w:spacing w:line="320" w:lineRule="atLeast"/>
              <w:rPr>
                <w:rFonts w:hint="eastAsia" w:ascii="宋体" w:hAnsi="宋体" w:eastAsia="宋体" w:cs="宋体"/>
                <w:b/>
                <w:color w:val="auto"/>
                <w:sz w:val="21"/>
                <w:szCs w:val="21"/>
              </w:rPr>
            </w:pPr>
            <w:r>
              <w:rPr>
                <w:rFonts w:hint="eastAsia" w:ascii="宋体" w:hAnsi="宋体" w:eastAsia="宋体" w:cs="宋体"/>
                <w:b/>
                <w:color w:val="FF0000"/>
                <w:sz w:val="21"/>
                <w:szCs w:val="21"/>
                <w:lang w:val="en-US" w:eastAsia="zh-CN"/>
              </w:rPr>
              <w:t>202</w:t>
            </w:r>
            <w:r>
              <w:rPr>
                <w:rFonts w:hint="eastAsia" w:ascii="宋体" w:hAnsi="宋体" w:cs="宋体"/>
                <w:b/>
                <w:color w:val="FF0000"/>
                <w:sz w:val="21"/>
                <w:szCs w:val="21"/>
                <w:lang w:val="en-US" w:eastAsia="zh-CN"/>
              </w:rPr>
              <w:t>4</w:t>
            </w:r>
            <w:r>
              <w:rPr>
                <w:rFonts w:hint="eastAsia" w:ascii="宋体" w:hAnsi="宋体" w:eastAsia="宋体" w:cs="宋体"/>
                <w:b/>
                <w:color w:val="FF0000"/>
                <w:sz w:val="21"/>
                <w:szCs w:val="21"/>
                <w:lang w:eastAsia="zh-CN"/>
              </w:rPr>
              <w:t>年</w:t>
            </w:r>
            <w:r>
              <w:rPr>
                <w:rFonts w:hint="eastAsia" w:ascii="宋体" w:hAnsi="宋体" w:cs="宋体"/>
                <w:b/>
                <w:color w:val="FF0000"/>
                <w:sz w:val="21"/>
                <w:szCs w:val="21"/>
                <w:lang w:val="en-US" w:eastAsia="zh-CN"/>
              </w:rPr>
              <w:t>11</w:t>
            </w:r>
            <w:r>
              <w:rPr>
                <w:rFonts w:hint="eastAsia" w:ascii="宋体" w:hAnsi="宋体" w:eastAsia="宋体" w:cs="宋体"/>
                <w:b/>
                <w:color w:val="FF0000"/>
                <w:sz w:val="21"/>
                <w:szCs w:val="21"/>
                <w:lang w:eastAsia="zh-CN"/>
              </w:rPr>
              <w:t>月</w:t>
            </w:r>
            <w:r>
              <w:rPr>
                <w:rFonts w:hint="eastAsia" w:ascii="宋体" w:hAnsi="宋体" w:cs="宋体"/>
                <w:b/>
                <w:color w:val="FF0000"/>
                <w:sz w:val="21"/>
                <w:szCs w:val="21"/>
                <w:lang w:val="en-US" w:eastAsia="zh-CN"/>
              </w:rPr>
              <w:t>25</w:t>
            </w:r>
            <w:r>
              <w:rPr>
                <w:rFonts w:hint="eastAsia" w:ascii="宋体" w:hAnsi="宋体" w:eastAsia="宋体" w:cs="宋体"/>
                <w:b/>
                <w:color w:val="FF0000"/>
                <w:sz w:val="21"/>
                <w:szCs w:val="21"/>
                <w:lang w:eastAsia="zh-CN"/>
              </w:rPr>
              <w:t>日</w:t>
            </w:r>
            <w:r>
              <w:rPr>
                <w:rFonts w:hint="eastAsia" w:ascii="宋体" w:hAnsi="宋体" w:cs="宋体"/>
                <w:b/>
                <w:color w:val="FF0000"/>
                <w:sz w:val="21"/>
                <w:szCs w:val="21"/>
                <w:lang w:val="en-US" w:eastAsia="zh-CN"/>
              </w:rPr>
              <w:t>9</w:t>
            </w:r>
            <w:r>
              <w:rPr>
                <w:rFonts w:hint="eastAsia" w:ascii="宋体" w:hAnsi="宋体" w:eastAsia="宋体" w:cs="宋体"/>
                <w:b/>
                <w:color w:val="FF0000"/>
                <w:sz w:val="21"/>
                <w:szCs w:val="21"/>
                <w:lang w:eastAsia="zh-CN"/>
              </w:rPr>
              <w:t>时</w:t>
            </w:r>
            <w:r>
              <w:rPr>
                <w:rFonts w:hint="eastAsia" w:ascii="宋体" w:hAnsi="宋体" w:cs="宋体"/>
                <w:b/>
                <w:color w:val="FF0000"/>
                <w:sz w:val="21"/>
                <w:szCs w:val="21"/>
                <w:lang w:val="en-US" w:eastAsia="zh-CN"/>
              </w:rPr>
              <w:t>00</w:t>
            </w:r>
            <w:r>
              <w:rPr>
                <w:rFonts w:hint="eastAsia" w:ascii="宋体" w:hAnsi="宋体" w:eastAsia="宋体" w:cs="宋体"/>
                <w:b/>
                <w:color w:val="FF0000"/>
                <w:sz w:val="21"/>
                <w:szCs w:val="21"/>
                <w:lang w:eastAsia="zh-CN"/>
              </w:rPr>
              <w:t>分</w:t>
            </w:r>
          </w:p>
        </w:tc>
      </w:tr>
      <w:tr w14:paraId="4F57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trPr>
        <w:tc>
          <w:tcPr>
            <w:tcW w:w="1904" w:type="dxa"/>
            <w:vAlign w:val="center"/>
          </w:tcPr>
          <w:p w14:paraId="0EC78984">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建设单位联系人</w:t>
            </w:r>
          </w:p>
        </w:tc>
        <w:tc>
          <w:tcPr>
            <w:tcW w:w="3513" w:type="dxa"/>
            <w:vAlign w:val="center"/>
          </w:tcPr>
          <w:p w14:paraId="59CF4FB9">
            <w:pPr>
              <w:spacing w:line="400" w:lineRule="exact"/>
              <w:rPr>
                <w:rFonts w:hint="eastAsia" w:ascii="宋体" w:hAnsi="宋体" w:eastAsia="宋体" w:cs="宋体"/>
                <w:color w:val="000000"/>
                <w:sz w:val="21"/>
                <w:szCs w:val="21"/>
                <w:lang w:eastAsia="zh-CN"/>
              </w:rPr>
            </w:pPr>
            <w:r>
              <w:rPr>
                <w:rFonts w:hint="eastAsia" w:ascii="宋体" w:hAnsi="宋体" w:eastAsia="宋体" w:cs="宋体"/>
                <w:b w:val="0"/>
                <w:bCs/>
                <w:color w:val="000000"/>
                <w:szCs w:val="16"/>
                <w:lang w:val="en-US" w:eastAsia="zh-CN"/>
              </w:rPr>
              <w:t xml:space="preserve"> </w:t>
            </w:r>
            <w:r>
              <w:rPr>
                <w:rFonts w:hint="eastAsia" w:ascii="宋体" w:hAnsi="宋体" w:eastAsia="宋体" w:cs="宋体"/>
                <w:color w:val="auto"/>
                <w:sz w:val="22"/>
                <w:szCs w:val="18"/>
                <w:highlight w:val="none"/>
                <w:lang w:val="en-US" w:eastAsia="zh-CN"/>
              </w:rPr>
              <w:t xml:space="preserve"> 夏</w:t>
            </w:r>
            <w:r>
              <w:rPr>
                <w:rFonts w:hint="eastAsia" w:ascii="宋体" w:hAnsi="宋体" w:eastAsia="宋体" w:cs="宋体"/>
                <w:color w:val="auto"/>
                <w:sz w:val="22"/>
                <w:szCs w:val="18"/>
                <w:highlight w:val="none"/>
                <w:lang w:eastAsia="zh-CN"/>
              </w:rPr>
              <w:t>工</w:t>
            </w:r>
          </w:p>
        </w:tc>
        <w:tc>
          <w:tcPr>
            <w:tcW w:w="1965" w:type="dxa"/>
            <w:gridSpan w:val="3"/>
            <w:vAlign w:val="center"/>
          </w:tcPr>
          <w:p w14:paraId="4B71E9AD">
            <w:pPr>
              <w:jc w:val="center"/>
              <w:rPr>
                <w:rFonts w:hint="eastAsia" w:ascii="宋体" w:hAnsi="宋体" w:eastAsia="宋体" w:cs="宋体"/>
                <w:color w:val="000000"/>
                <w:sz w:val="21"/>
                <w:szCs w:val="21"/>
              </w:rPr>
            </w:pPr>
            <w:r>
              <w:rPr>
                <w:rFonts w:hint="eastAsia" w:ascii="宋体" w:hAnsi="宋体" w:eastAsia="宋体" w:cs="宋体"/>
                <w:b w:val="0"/>
                <w:bCs/>
                <w:color w:val="000000"/>
                <w:szCs w:val="16"/>
              </w:rPr>
              <w:t>联系电话</w:t>
            </w:r>
          </w:p>
        </w:tc>
        <w:tc>
          <w:tcPr>
            <w:tcW w:w="3085" w:type="dxa"/>
            <w:gridSpan w:val="2"/>
            <w:vAlign w:val="center"/>
          </w:tcPr>
          <w:p w14:paraId="726735C8">
            <w:pPr>
              <w:rPr>
                <w:rFonts w:hint="default" w:ascii="宋体" w:hAnsi="宋体" w:eastAsia="宋体" w:cs="宋体"/>
                <w:color w:val="000000"/>
                <w:sz w:val="21"/>
                <w:szCs w:val="21"/>
                <w:lang w:val="en-US" w:eastAsia="zh-CN"/>
              </w:rPr>
            </w:pPr>
            <w:r>
              <w:rPr>
                <w:rFonts w:hint="eastAsia" w:ascii="宋体" w:hAnsi="宋体" w:eastAsia="宋体" w:cs="宋体"/>
                <w:b w:val="0"/>
                <w:bCs/>
                <w:color w:val="000000"/>
                <w:szCs w:val="16"/>
                <w:lang w:val="en-US" w:eastAsia="zh-CN"/>
              </w:rPr>
              <w:t xml:space="preserve"> 17858500669</w:t>
            </w:r>
          </w:p>
        </w:tc>
      </w:tr>
      <w:tr w14:paraId="0249E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904" w:type="dxa"/>
            <w:vAlign w:val="center"/>
          </w:tcPr>
          <w:p w14:paraId="1406C793">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建设单位地址</w:t>
            </w:r>
          </w:p>
        </w:tc>
        <w:tc>
          <w:tcPr>
            <w:tcW w:w="8563" w:type="dxa"/>
            <w:gridSpan w:val="6"/>
            <w:vAlign w:val="center"/>
          </w:tcPr>
          <w:p w14:paraId="4CD41E67">
            <w:pPr>
              <w:widowControl/>
              <w:spacing w:line="240" w:lineRule="auto"/>
              <w:jc w:val="left"/>
              <w:rPr>
                <w:rFonts w:hint="eastAsia" w:ascii="宋体" w:hAnsi="宋体" w:eastAsia="宋体" w:cs="宋体"/>
                <w:kern w:val="0"/>
                <w:sz w:val="21"/>
                <w:szCs w:val="21"/>
                <w:lang w:val="en-US" w:eastAsia="zh-CN"/>
              </w:rPr>
            </w:pPr>
            <w:r>
              <w:rPr>
                <w:rFonts w:hint="eastAsia" w:ascii="宋体" w:hAnsi="宋体" w:eastAsia="宋体" w:cs="宋体"/>
                <w:color w:val="000000"/>
                <w:sz w:val="21"/>
                <w:szCs w:val="16"/>
                <w:lang w:val="en-US" w:eastAsia="zh-CN"/>
              </w:rPr>
              <w:t>浙江省杭州市建德市新安江街道江滨中路汇金大厦1幢一单元1002室</w:t>
            </w:r>
          </w:p>
        </w:tc>
      </w:tr>
      <w:tr w14:paraId="795B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904" w:type="dxa"/>
            <w:vAlign w:val="center"/>
          </w:tcPr>
          <w:p w14:paraId="4547ABEF">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交易窗口联系人</w:t>
            </w:r>
          </w:p>
        </w:tc>
        <w:tc>
          <w:tcPr>
            <w:tcW w:w="3513" w:type="dxa"/>
            <w:vAlign w:val="center"/>
          </w:tcPr>
          <w:p w14:paraId="7FDA6B9E">
            <w:pPr>
              <w:spacing w:line="320" w:lineRule="atLeast"/>
              <w:rPr>
                <w:rFonts w:hint="eastAsia" w:ascii="宋体" w:hAnsi="宋体" w:eastAsia="宋体" w:cs="宋体"/>
                <w:color w:val="000000"/>
                <w:sz w:val="21"/>
                <w:szCs w:val="21"/>
                <w:lang w:eastAsia="zh-CN"/>
              </w:rPr>
            </w:pPr>
            <w:r>
              <w:rPr>
                <w:rFonts w:hint="eastAsia" w:ascii="宋体" w:hAnsi="宋体" w:eastAsia="宋体" w:cs="宋体"/>
                <w:sz w:val="21"/>
                <w:szCs w:val="21"/>
              </w:rPr>
              <w:t>工程交易科</w:t>
            </w:r>
          </w:p>
        </w:tc>
        <w:tc>
          <w:tcPr>
            <w:tcW w:w="1965" w:type="dxa"/>
            <w:gridSpan w:val="3"/>
            <w:vAlign w:val="center"/>
          </w:tcPr>
          <w:p w14:paraId="0A099CC3">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p>
        </w:tc>
        <w:tc>
          <w:tcPr>
            <w:tcW w:w="3085" w:type="dxa"/>
            <w:gridSpan w:val="2"/>
            <w:vAlign w:val="center"/>
          </w:tcPr>
          <w:p w14:paraId="6DE009F9">
            <w:pPr>
              <w:spacing w:line="360" w:lineRule="exact"/>
              <w:rPr>
                <w:rFonts w:hint="eastAsia" w:ascii="宋体" w:hAnsi="宋体" w:eastAsia="宋体" w:cs="宋体"/>
                <w:color w:val="000000"/>
                <w:sz w:val="21"/>
                <w:szCs w:val="21"/>
                <w:lang w:eastAsia="zh-CN"/>
              </w:rPr>
            </w:pPr>
            <w:r>
              <w:rPr>
                <w:rFonts w:hint="eastAsia" w:ascii="宋体" w:hAnsi="宋体" w:eastAsia="宋体" w:cs="宋体"/>
                <w:sz w:val="21"/>
                <w:szCs w:val="21"/>
              </w:rPr>
              <w:t>0571-64780061</w:t>
            </w:r>
          </w:p>
        </w:tc>
      </w:tr>
      <w:tr w14:paraId="5F3C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04" w:type="dxa"/>
            <w:vAlign w:val="center"/>
          </w:tcPr>
          <w:p w14:paraId="7AF16DF8">
            <w:pPr>
              <w:spacing w:line="320" w:lineRule="atLeast"/>
              <w:rPr>
                <w:rFonts w:hint="eastAsia" w:ascii="宋体" w:hAnsi="宋体" w:eastAsia="宋体" w:cs="宋体"/>
                <w:color w:val="000000"/>
                <w:sz w:val="21"/>
                <w:szCs w:val="21"/>
              </w:rPr>
            </w:pPr>
            <w:r>
              <w:rPr>
                <w:rFonts w:hint="eastAsia" w:ascii="宋体" w:hAnsi="宋体" w:eastAsia="宋体" w:cs="宋体"/>
                <w:color w:val="000000"/>
                <w:sz w:val="21"/>
                <w:szCs w:val="21"/>
              </w:rPr>
              <w:t>咨询代理单位</w:t>
            </w:r>
          </w:p>
        </w:tc>
        <w:tc>
          <w:tcPr>
            <w:tcW w:w="3513" w:type="dxa"/>
            <w:vAlign w:val="center"/>
          </w:tcPr>
          <w:p w14:paraId="70038313">
            <w:pPr>
              <w:spacing w:line="320" w:lineRule="atLeast"/>
              <w:rPr>
                <w:rFonts w:hint="eastAsia" w:ascii="宋体" w:hAnsi="宋体" w:eastAsia="宋体" w:cs="宋体"/>
                <w:color w:val="000000"/>
                <w:sz w:val="21"/>
                <w:szCs w:val="21"/>
              </w:rPr>
            </w:pPr>
            <w:r>
              <w:rPr>
                <w:rFonts w:hint="eastAsia" w:ascii="宋体" w:hAnsi="宋体" w:cs="宋体"/>
                <w:color w:val="000000"/>
                <w:sz w:val="21"/>
                <w:szCs w:val="21"/>
                <w:lang w:eastAsia="zh-CN"/>
              </w:rPr>
              <w:t>建经投资咨询有限公司</w:t>
            </w:r>
          </w:p>
        </w:tc>
        <w:tc>
          <w:tcPr>
            <w:tcW w:w="1965" w:type="dxa"/>
            <w:gridSpan w:val="3"/>
            <w:vAlign w:val="center"/>
          </w:tcPr>
          <w:p w14:paraId="37856191">
            <w:pPr>
              <w:keepNext w:val="0"/>
              <w:keepLines w:val="0"/>
              <w:pageBreakBefore w:val="0"/>
              <w:widowControl w:val="0"/>
              <w:kinsoku/>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咨询代理联系人</w:t>
            </w:r>
          </w:p>
          <w:p w14:paraId="7F4208BE">
            <w:pPr>
              <w:keepNext w:val="0"/>
              <w:keepLines w:val="0"/>
              <w:pageBreakBefore w:val="0"/>
              <w:widowControl w:val="0"/>
              <w:kinsoku/>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及联系电话</w:t>
            </w:r>
          </w:p>
        </w:tc>
        <w:tc>
          <w:tcPr>
            <w:tcW w:w="3085" w:type="dxa"/>
            <w:gridSpan w:val="2"/>
            <w:vAlign w:val="center"/>
          </w:tcPr>
          <w:p w14:paraId="2340963B">
            <w:pPr>
              <w:keepNext w:val="0"/>
              <w:keepLines w:val="0"/>
              <w:pageBreakBefore w:val="0"/>
              <w:widowControl w:val="0"/>
              <w:kinsoku/>
              <w:wordWrap w:val="0"/>
              <w:overflowPunct/>
              <w:topLinePunct w:val="0"/>
              <w:autoSpaceDE/>
              <w:autoSpaceDN/>
              <w:bidi w:val="0"/>
              <w:adjustRightInd/>
              <w:snapToGrid/>
              <w:spacing w:line="260" w:lineRule="exact"/>
              <w:textAlignment w:val="auto"/>
              <w:rPr>
                <w:rFonts w:hint="default" w:ascii="宋体" w:hAnsi="宋体" w:eastAsia="宋体" w:cs="宋体"/>
                <w:color w:val="000000"/>
                <w:sz w:val="21"/>
                <w:szCs w:val="21"/>
                <w:lang w:val="en-US"/>
              </w:rPr>
            </w:pPr>
            <w:r>
              <w:rPr>
                <w:rFonts w:hint="eastAsia" w:ascii="宋体" w:hAnsi="宋体" w:cs="宋体"/>
                <w:color w:val="000000"/>
                <w:sz w:val="21"/>
                <w:szCs w:val="21"/>
                <w:lang w:val="en-US" w:eastAsia="zh-CN"/>
              </w:rPr>
              <w:t xml:space="preserve">陈工 </w:t>
            </w:r>
            <w:r>
              <w:rPr>
                <w:rFonts w:hint="eastAsia" w:ascii="宋体" w:hAnsi="宋体" w:eastAsia="宋体" w:cs="宋体"/>
                <w:color w:val="000000"/>
                <w:sz w:val="21"/>
                <w:szCs w:val="21"/>
                <w:lang w:val="en-US" w:eastAsia="zh-CN"/>
              </w:rPr>
              <w:t xml:space="preserve"> </w:t>
            </w:r>
            <w:r>
              <w:rPr>
                <w:rFonts w:hint="eastAsia" w:ascii="宋体" w:hAnsi="宋体" w:cs="宋体"/>
                <w:color w:val="000000"/>
                <w:sz w:val="21"/>
                <w:szCs w:val="21"/>
                <w:lang w:val="en-US" w:eastAsia="zh-CN"/>
              </w:rPr>
              <w:t>13396810093</w:t>
            </w:r>
          </w:p>
        </w:tc>
      </w:tr>
      <w:tr w14:paraId="3D456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904" w:type="dxa"/>
            <w:vAlign w:val="center"/>
          </w:tcPr>
          <w:p w14:paraId="1CAA3B51">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b/>
                <w:sz w:val="21"/>
                <w:szCs w:val="21"/>
                <w:lang w:eastAsia="zh-CN"/>
              </w:rPr>
            </w:pPr>
            <w:r>
              <w:rPr>
                <w:rFonts w:hint="eastAsia" w:ascii="宋体" w:hAnsi="宋体" w:eastAsia="宋体" w:cs="宋体"/>
                <w:sz w:val="21"/>
                <w:szCs w:val="21"/>
              </w:rPr>
              <w:t>咨询代理单位</w:t>
            </w:r>
            <w:r>
              <w:rPr>
                <w:rFonts w:hint="eastAsia" w:ascii="宋体" w:hAnsi="宋体" w:eastAsia="宋体" w:cs="宋体"/>
                <w:sz w:val="21"/>
                <w:szCs w:val="21"/>
                <w:lang w:eastAsia="zh-CN"/>
              </w:rPr>
              <w:t>统一</w:t>
            </w:r>
            <w:r>
              <w:rPr>
                <w:rFonts w:hint="eastAsia" w:ascii="宋体" w:hAnsi="宋体" w:eastAsia="宋体" w:cs="宋体"/>
                <w:sz w:val="21"/>
                <w:szCs w:val="21"/>
              </w:rPr>
              <w:t>社会</w:t>
            </w:r>
            <w:r>
              <w:rPr>
                <w:rFonts w:hint="eastAsia" w:ascii="宋体" w:hAnsi="宋体" w:eastAsia="宋体" w:cs="宋体"/>
                <w:sz w:val="21"/>
                <w:szCs w:val="21"/>
                <w:lang w:eastAsia="zh-CN"/>
              </w:rPr>
              <w:t>信用代码</w:t>
            </w:r>
          </w:p>
        </w:tc>
        <w:tc>
          <w:tcPr>
            <w:tcW w:w="3513" w:type="dxa"/>
            <w:vAlign w:val="center"/>
          </w:tcPr>
          <w:p w14:paraId="3A9D68BC">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sz w:val="21"/>
                <w:szCs w:val="21"/>
              </w:rPr>
            </w:pPr>
            <w:r>
              <w:rPr>
                <w:rFonts w:hint="eastAsia" w:ascii="宋体" w:hAnsi="宋体" w:eastAsia="宋体" w:cs="宋体"/>
                <w:sz w:val="21"/>
                <w:szCs w:val="21"/>
              </w:rPr>
              <w:t>91331081759098226U</w:t>
            </w:r>
          </w:p>
        </w:tc>
        <w:tc>
          <w:tcPr>
            <w:tcW w:w="1965" w:type="dxa"/>
            <w:gridSpan w:val="3"/>
            <w:vAlign w:val="center"/>
          </w:tcPr>
          <w:p w14:paraId="280B8DD7">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sz w:val="21"/>
                <w:szCs w:val="21"/>
              </w:rPr>
            </w:pPr>
            <w:r>
              <w:rPr>
                <w:rFonts w:hint="eastAsia" w:ascii="宋体" w:hAnsi="宋体" w:eastAsia="宋体" w:cs="宋体"/>
                <w:sz w:val="21"/>
                <w:szCs w:val="21"/>
              </w:rPr>
              <w:t>咨询代理单位地址</w:t>
            </w:r>
          </w:p>
        </w:tc>
        <w:tc>
          <w:tcPr>
            <w:tcW w:w="3085" w:type="dxa"/>
            <w:gridSpan w:val="2"/>
            <w:vAlign w:val="center"/>
          </w:tcPr>
          <w:p w14:paraId="636323C0">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半岛国际大厦2212室</w:t>
            </w:r>
          </w:p>
        </w:tc>
      </w:tr>
      <w:tr w14:paraId="4101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1" w:hRule="atLeast"/>
        </w:trPr>
        <w:tc>
          <w:tcPr>
            <w:tcW w:w="1904" w:type="dxa"/>
            <w:vAlign w:val="center"/>
          </w:tcPr>
          <w:p w14:paraId="00336148">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行业监管部门</w:t>
            </w:r>
          </w:p>
          <w:p w14:paraId="4FD7DBDA">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意见</w:t>
            </w:r>
          </w:p>
        </w:tc>
        <w:tc>
          <w:tcPr>
            <w:tcW w:w="3513" w:type="dxa"/>
            <w:vAlign w:val="center"/>
          </w:tcPr>
          <w:p w14:paraId="3FBE227E">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经办人：</w:t>
            </w:r>
          </w:p>
          <w:p w14:paraId="76FE9A85">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时  间：</w:t>
            </w:r>
          </w:p>
        </w:tc>
        <w:tc>
          <w:tcPr>
            <w:tcW w:w="2628" w:type="dxa"/>
            <w:gridSpan w:val="4"/>
            <w:vAlign w:val="center"/>
          </w:tcPr>
          <w:p w14:paraId="3C57353A">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杭州市公共资源交易中心建德分中心意见</w:t>
            </w:r>
          </w:p>
        </w:tc>
        <w:tc>
          <w:tcPr>
            <w:tcW w:w="2422" w:type="dxa"/>
            <w:vAlign w:val="center"/>
          </w:tcPr>
          <w:p w14:paraId="654D6D31">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经办人：  </w:t>
            </w:r>
          </w:p>
          <w:p w14:paraId="72969366">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时  间：</w:t>
            </w:r>
          </w:p>
        </w:tc>
      </w:tr>
      <w:tr w14:paraId="1A71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46" w:hRule="atLeast"/>
        </w:trPr>
        <w:tc>
          <w:tcPr>
            <w:tcW w:w="10467" w:type="dxa"/>
            <w:gridSpan w:val="7"/>
            <w:vAlign w:val="top"/>
          </w:tcPr>
          <w:p w14:paraId="3088E55A">
            <w:pPr>
              <w:spacing w:line="348" w:lineRule="auto"/>
              <w:ind w:firstLine="482" w:firstLineChars="200"/>
              <w:jc w:val="both"/>
              <w:rPr>
                <w:rFonts w:hint="eastAsia" w:ascii="宋体" w:hAnsi="宋体"/>
                <w:b/>
                <w:bCs/>
                <w:sz w:val="24"/>
              </w:rPr>
            </w:pPr>
          </w:p>
          <w:p w14:paraId="0C373BEB">
            <w:pPr>
              <w:spacing w:line="348" w:lineRule="auto"/>
              <w:ind w:firstLine="482" w:firstLineChars="200"/>
              <w:jc w:val="both"/>
              <w:rPr>
                <w:rFonts w:hint="eastAsia" w:ascii="宋体" w:hAnsi="宋体"/>
                <w:b/>
                <w:bCs/>
                <w:sz w:val="24"/>
              </w:rPr>
            </w:pPr>
          </w:p>
          <w:p w14:paraId="73306C39">
            <w:pPr>
              <w:spacing w:line="348" w:lineRule="auto"/>
              <w:ind w:firstLine="482" w:firstLineChars="200"/>
              <w:jc w:val="both"/>
              <w:rPr>
                <w:rFonts w:hint="eastAsia" w:ascii="宋体" w:hAnsi="宋体"/>
                <w:b/>
                <w:bCs/>
                <w:sz w:val="24"/>
              </w:rPr>
            </w:pPr>
          </w:p>
          <w:p w14:paraId="77227D23">
            <w:pPr>
              <w:keepNext w:val="0"/>
              <w:keepLines w:val="0"/>
              <w:pageBreakBefore w:val="0"/>
              <w:kinsoku/>
              <w:wordWrap/>
              <w:overflowPunct/>
              <w:topLinePunct w:val="0"/>
              <w:bidi w:val="0"/>
              <w:adjustRightInd/>
              <w:snapToGrid/>
              <w:spacing w:line="500" w:lineRule="exact"/>
              <w:ind w:firstLine="480" w:firstLineChars="200"/>
              <w:jc w:val="both"/>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一、比选说明</w:t>
            </w:r>
          </w:p>
          <w:p w14:paraId="604CEA9C">
            <w:pPr>
              <w:pStyle w:val="30"/>
              <w:keepNext w:val="0"/>
              <w:keepLines w:val="0"/>
              <w:pageBreakBefore w:val="0"/>
              <w:kinsoku/>
              <w:wordWrap/>
              <w:overflowPunct/>
              <w:topLinePunct w:val="0"/>
              <w:bidi w:val="0"/>
              <w:adjustRightInd/>
              <w:snapToGrid/>
              <w:spacing w:after="0" w:line="500" w:lineRule="exact"/>
              <w:jc w:val="both"/>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1、本项目</w:t>
            </w:r>
            <w:r>
              <w:rPr>
                <w:rFonts w:hint="eastAsia" w:ascii="宋体" w:hAnsi="宋体" w:eastAsia="宋体" w:cs="宋体"/>
                <w:b w:val="0"/>
                <w:bCs w:val="0"/>
                <w:color w:val="000000"/>
                <w:sz w:val="24"/>
                <w:szCs w:val="24"/>
                <w:lang w:eastAsia="zh-CN"/>
              </w:rPr>
              <w:t>无需</w:t>
            </w:r>
            <w:r>
              <w:rPr>
                <w:rFonts w:hint="eastAsia" w:ascii="宋体" w:hAnsi="宋体" w:eastAsia="宋体" w:cs="宋体"/>
                <w:b w:val="0"/>
                <w:bCs w:val="0"/>
                <w:color w:val="000000"/>
                <w:sz w:val="24"/>
                <w:szCs w:val="24"/>
              </w:rPr>
              <w:t>缴纳比选保证金</w:t>
            </w:r>
            <w:r>
              <w:rPr>
                <w:rFonts w:hint="eastAsia" w:ascii="宋体" w:hAnsi="宋体" w:eastAsia="宋体" w:cs="宋体"/>
                <w:b w:val="0"/>
                <w:bCs w:val="0"/>
                <w:color w:val="000000"/>
                <w:sz w:val="24"/>
                <w:szCs w:val="24"/>
                <w:lang w:eastAsia="zh-CN"/>
              </w:rPr>
              <w:t>。</w:t>
            </w:r>
          </w:p>
          <w:p w14:paraId="0574F900">
            <w:pPr>
              <w:pStyle w:val="30"/>
              <w:keepNext w:val="0"/>
              <w:keepLines w:val="0"/>
              <w:pageBreakBefore w:val="0"/>
              <w:kinsoku/>
              <w:wordWrap/>
              <w:overflowPunct/>
              <w:topLinePunct w:val="0"/>
              <w:bidi w:val="0"/>
              <w:adjustRightInd/>
              <w:snapToGrid/>
              <w:spacing w:after="0" w:line="500" w:lineRule="exact"/>
              <w:ind w:firstLine="480" w:firstLineChars="200"/>
              <w:jc w:val="both"/>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2、本项目为资格后审，故取消报名环节。比选文件和公告同时发布，参选人可在页面下方自行下载比选文件电子版，并在递交比选响应文件时购买比选文件。</w:t>
            </w:r>
          </w:p>
          <w:p w14:paraId="1E72D646">
            <w:pPr>
              <w:pStyle w:val="30"/>
              <w:keepNext w:val="0"/>
              <w:keepLines w:val="0"/>
              <w:pageBreakBefore w:val="0"/>
              <w:widowControl/>
              <w:kinsoku/>
              <w:wordWrap/>
              <w:overflowPunct/>
              <w:topLinePunct w:val="0"/>
              <w:autoSpaceDE w:val="0"/>
              <w:autoSpaceDN w:val="0"/>
              <w:bidi w:val="0"/>
              <w:adjustRightInd/>
              <w:snapToGrid/>
              <w:spacing w:after="0" w:line="500" w:lineRule="exact"/>
              <w:ind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rPr>
              <w:t>、比选文件每套200元，售后不退。</w:t>
            </w:r>
          </w:p>
          <w:p w14:paraId="75F0597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2" w:firstLineChars="200"/>
              <w:jc w:val="both"/>
              <w:textAlignment w:val="auto"/>
              <w:rPr>
                <w:rFonts w:ascii="宋体" w:hAnsi="宋体"/>
                <w:b/>
                <w:bCs/>
                <w:color w:val="000000"/>
                <w:sz w:val="24"/>
              </w:rPr>
            </w:pPr>
          </w:p>
        </w:tc>
      </w:tr>
    </w:tbl>
    <w:tbl>
      <w:tblPr>
        <w:tblStyle w:val="12"/>
        <w:tblpPr w:leftFromText="180" w:rightFromText="180" w:vertAnchor="text" w:tblpX="10541" w:tblpY="-19324"/>
        <w:tblOverlap w:val="never"/>
        <w:tblW w:w="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tblGrid>
      <w:tr w14:paraId="5BF8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888" w:type="dxa"/>
          </w:tcPr>
          <w:p w14:paraId="5BE2000B">
            <w:pPr>
              <w:spacing w:line="360" w:lineRule="auto"/>
              <w:rPr>
                <w:b/>
                <w:bCs/>
                <w:sz w:val="28"/>
              </w:rPr>
            </w:pPr>
          </w:p>
        </w:tc>
      </w:tr>
    </w:tbl>
    <w:tbl>
      <w:tblPr>
        <w:tblStyle w:val="12"/>
        <w:tblpPr w:leftFromText="180" w:rightFromText="180" w:vertAnchor="text" w:tblpX="10541" w:tblpY="-19354"/>
        <w:tblOverlap w:val="never"/>
        <w:tblW w:w="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tblGrid>
      <w:tr w14:paraId="398F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03" w:type="dxa"/>
          </w:tcPr>
          <w:p w14:paraId="101C8A60">
            <w:pPr>
              <w:spacing w:line="360" w:lineRule="auto"/>
              <w:rPr>
                <w:b/>
                <w:bCs/>
                <w:sz w:val="28"/>
              </w:rPr>
            </w:pPr>
          </w:p>
        </w:tc>
      </w:tr>
      <w:tr w14:paraId="5C736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03" w:type="dxa"/>
          </w:tcPr>
          <w:p w14:paraId="4CDF1609">
            <w:pPr>
              <w:spacing w:line="360" w:lineRule="auto"/>
              <w:rPr>
                <w:b/>
                <w:bCs/>
                <w:sz w:val="28"/>
              </w:rPr>
            </w:pPr>
          </w:p>
        </w:tc>
      </w:tr>
    </w:tbl>
    <w:p w14:paraId="1E20B632">
      <w:pPr>
        <w:spacing w:line="360" w:lineRule="auto"/>
        <w:rPr>
          <w:b/>
          <w:bCs/>
          <w:sz w:val="28"/>
        </w:rPr>
      </w:pPr>
      <w:r>
        <w:rPr>
          <w:rFonts w:hint="eastAsia"/>
          <w:b/>
          <w:bCs/>
          <w:sz w:val="28"/>
        </w:rPr>
        <w:t>建设单位（盖章）</w:t>
      </w:r>
    </w:p>
    <w:sectPr>
      <w:headerReference r:id="rId3" w:type="default"/>
      <w:pgSz w:w="11907" w:h="16840"/>
      <w:pgMar w:top="1247" w:right="1418" w:bottom="124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E4DAB">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UzNzJjZWJiMzM1MTdhNTE2YjU5NjRiM2VmYjYxOTYifQ=="/>
  </w:docVars>
  <w:rsids>
    <w:rsidRoot w:val="002B1FA6"/>
    <w:rsid w:val="00000669"/>
    <w:rsid w:val="0000134E"/>
    <w:rsid w:val="00010818"/>
    <w:rsid w:val="00030DC8"/>
    <w:rsid w:val="0003133C"/>
    <w:rsid w:val="00041DD2"/>
    <w:rsid w:val="00042866"/>
    <w:rsid w:val="00045F6E"/>
    <w:rsid w:val="0004611D"/>
    <w:rsid w:val="00064F2F"/>
    <w:rsid w:val="0006523D"/>
    <w:rsid w:val="00065AC0"/>
    <w:rsid w:val="00077CE2"/>
    <w:rsid w:val="00081CDF"/>
    <w:rsid w:val="00083389"/>
    <w:rsid w:val="000869FF"/>
    <w:rsid w:val="0009256B"/>
    <w:rsid w:val="00096969"/>
    <w:rsid w:val="000A3CAB"/>
    <w:rsid w:val="000A439E"/>
    <w:rsid w:val="000A622C"/>
    <w:rsid w:val="000D4A4A"/>
    <w:rsid w:val="000E0F5D"/>
    <w:rsid w:val="000E230F"/>
    <w:rsid w:val="000F2F79"/>
    <w:rsid w:val="00107E0C"/>
    <w:rsid w:val="001216B5"/>
    <w:rsid w:val="00137CD3"/>
    <w:rsid w:val="0014206A"/>
    <w:rsid w:val="001446F1"/>
    <w:rsid w:val="001546CD"/>
    <w:rsid w:val="00155F12"/>
    <w:rsid w:val="00170C4A"/>
    <w:rsid w:val="001715C0"/>
    <w:rsid w:val="00175352"/>
    <w:rsid w:val="0017645F"/>
    <w:rsid w:val="00181374"/>
    <w:rsid w:val="00184CCD"/>
    <w:rsid w:val="00192E14"/>
    <w:rsid w:val="00197859"/>
    <w:rsid w:val="001B151E"/>
    <w:rsid w:val="001B3E4D"/>
    <w:rsid w:val="001D2FF3"/>
    <w:rsid w:val="001E131D"/>
    <w:rsid w:val="00200B8D"/>
    <w:rsid w:val="0020741E"/>
    <w:rsid w:val="00207935"/>
    <w:rsid w:val="002124ED"/>
    <w:rsid w:val="00212D76"/>
    <w:rsid w:val="002157B7"/>
    <w:rsid w:val="00215ADF"/>
    <w:rsid w:val="002165F3"/>
    <w:rsid w:val="002170B2"/>
    <w:rsid w:val="002310E3"/>
    <w:rsid w:val="00235388"/>
    <w:rsid w:val="00242068"/>
    <w:rsid w:val="00242A65"/>
    <w:rsid w:val="002478E1"/>
    <w:rsid w:val="00250FB7"/>
    <w:rsid w:val="00254992"/>
    <w:rsid w:val="0026152A"/>
    <w:rsid w:val="00266CFC"/>
    <w:rsid w:val="002712E4"/>
    <w:rsid w:val="00283835"/>
    <w:rsid w:val="002A0C76"/>
    <w:rsid w:val="002A257D"/>
    <w:rsid w:val="002B1FA6"/>
    <w:rsid w:val="002B2E6C"/>
    <w:rsid w:val="002C45F0"/>
    <w:rsid w:val="002C7269"/>
    <w:rsid w:val="002D2BEC"/>
    <w:rsid w:val="002E454D"/>
    <w:rsid w:val="002E4F56"/>
    <w:rsid w:val="002E5572"/>
    <w:rsid w:val="003060B3"/>
    <w:rsid w:val="00317EF4"/>
    <w:rsid w:val="0032631D"/>
    <w:rsid w:val="00335606"/>
    <w:rsid w:val="00340D93"/>
    <w:rsid w:val="003508E4"/>
    <w:rsid w:val="003546F9"/>
    <w:rsid w:val="00362623"/>
    <w:rsid w:val="00365587"/>
    <w:rsid w:val="00370D3C"/>
    <w:rsid w:val="00386798"/>
    <w:rsid w:val="00391E61"/>
    <w:rsid w:val="0039483D"/>
    <w:rsid w:val="00394DD6"/>
    <w:rsid w:val="00397C09"/>
    <w:rsid w:val="003A0720"/>
    <w:rsid w:val="003A235A"/>
    <w:rsid w:val="003A4E75"/>
    <w:rsid w:val="003D2B5B"/>
    <w:rsid w:val="003D5EF7"/>
    <w:rsid w:val="00401A6A"/>
    <w:rsid w:val="00402ED4"/>
    <w:rsid w:val="0041332F"/>
    <w:rsid w:val="004146D3"/>
    <w:rsid w:val="004156FB"/>
    <w:rsid w:val="00444692"/>
    <w:rsid w:val="00445809"/>
    <w:rsid w:val="00447A68"/>
    <w:rsid w:val="00452B88"/>
    <w:rsid w:val="0046058B"/>
    <w:rsid w:val="00460686"/>
    <w:rsid w:val="0046094D"/>
    <w:rsid w:val="00461A11"/>
    <w:rsid w:val="00471FA6"/>
    <w:rsid w:val="00477BC2"/>
    <w:rsid w:val="004877B5"/>
    <w:rsid w:val="00497663"/>
    <w:rsid w:val="004A57FB"/>
    <w:rsid w:val="004A5DB7"/>
    <w:rsid w:val="004B7320"/>
    <w:rsid w:val="004D7DC3"/>
    <w:rsid w:val="005005D9"/>
    <w:rsid w:val="00502892"/>
    <w:rsid w:val="005030AB"/>
    <w:rsid w:val="00503309"/>
    <w:rsid w:val="0051173D"/>
    <w:rsid w:val="00516076"/>
    <w:rsid w:val="005166AA"/>
    <w:rsid w:val="0051757F"/>
    <w:rsid w:val="005210A7"/>
    <w:rsid w:val="0052668D"/>
    <w:rsid w:val="00527605"/>
    <w:rsid w:val="00530971"/>
    <w:rsid w:val="00540797"/>
    <w:rsid w:val="005507BD"/>
    <w:rsid w:val="005518EA"/>
    <w:rsid w:val="00551D17"/>
    <w:rsid w:val="00554CD4"/>
    <w:rsid w:val="00560C5E"/>
    <w:rsid w:val="0056242C"/>
    <w:rsid w:val="00572E24"/>
    <w:rsid w:val="0058086F"/>
    <w:rsid w:val="005809B6"/>
    <w:rsid w:val="00584FBA"/>
    <w:rsid w:val="0058508E"/>
    <w:rsid w:val="005925F2"/>
    <w:rsid w:val="00597363"/>
    <w:rsid w:val="005A3610"/>
    <w:rsid w:val="005B0C5F"/>
    <w:rsid w:val="005C1C95"/>
    <w:rsid w:val="005C353A"/>
    <w:rsid w:val="005C7501"/>
    <w:rsid w:val="005C7FB7"/>
    <w:rsid w:val="005F7672"/>
    <w:rsid w:val="00605B3C"/>
    <w:rsid w:val="006103F1"/>
    <w:rsid w:val="006221D0"/>
    <w:rsid w:val="0062478E"/>
    <w:rsid w:val="00631335"/>
    <w:rsid w:val="00635534"/>
    <w:rsid w:val="00637681"/>
    <w:rsid w:val="00644BAE"/>
    <w:rsid w:val="00644E38"/>
    <w:rsid w:val="00660982"/>
    <w:rsid w:val="006675EE"/>
    <w:rsid w:val="006974FD"/>
    <w:rsid w:val="006A07C4"/>
    <w:rsid w:val="006A1D22"/>
    <w:rsid w:val="006B0AAF"/>
    <w:rsid w:val="006B2190"/>
    <w:rsid w:val="006D2984"/>
    <w:rsid w:val="006D45FE"/>
    <w:rsid w:val="006D6D63"/>
    <w:rsid w:val="006E2397"/>
    <w:rsid w:val="006E4823"/>
    <w:rsid w:val="006E5960"/>
    <w:rsid w:val="006F47E0"/>
    <w:rsid w:val="007020C7"/>
    <w:rsid w:val="007065CB"/>
    <w:rsid w:val="0071027C"/>
    <w:rsid w:val="00712809"/>
    <w:rsid w:val="007209A4"/>
    <w:rsid w:val="00742992"/>
    <w:rsid w:val="007439CA"/>
    <w:rsid w:val="00762A68"/>
    <w:rsid w:val="0077296E"/>
    <w:rsid w:val="007741B5"/>
    <w:rsid w:val="00775E05"/>
    <w:rsid w:val="00790E46"/>
    <w:rsid w:val="00793159"/>
    <w:rsid w:val="007A2CC4"/>
    <w:rsid w:val="007A39CB"/>
    <w:rsid w:val="007A7633"/>
    <w:rsid w:val="007B588D"/>
    <w:rsid w:val="007C64CC"/>
    <w:rsid w:val="007D332E"/>
    <w:rsid w:val="007F0CF5"/>
    <w:rsid w:val="007F5EF1"/>
    <w:rsid w:val="007F68F7"/>
    <w:rsid w:val="0080261A"/>
    <w:rsid w:val="00811ECE"/>
    <w:rsid w:val="0081290D"/>
    <w:rsid w:val="00822091"/>
    <w:rsid w:val="008360A0"/>
    <w:rsid w:val="00840BD1"/>
    <w:rsid w:val="00841022"/>
    <w:rsid w:val="008455AA"/>
    <w:rsid w:val="00866CF8"/>
    <w:rsid w:val="00885970"/>
    <w:rsid w:val="008879F9"/>
    <w:rsid w:val="008900C4"/>
    <w:rsid w:val="00892EFB"/>
    <w:rsid w:val="008B4C42"/>
    <w:rsid w:val="008D6BA1"/>
    <w:rsid w:val="008E1CE5"/>
    <w:rsid w:val="0090343C"/>
    <w:rsid w:val="00903C62"/>
    <w:rsid w:val="00907CCF"/>
    <w:rsid w:val="00922966"/>
    <w:rsid w:val="00923C4C"/>
    <w:rsid w:val="00923CAE"/>
    <w:rsid w:val="009356D8"/>
    <w:rsid w:val="009376C1"/>
    <w:rsid w:val="00940FB2"/>
    <w:rsid w:val="0094192A"/>
    <w:rsid w:val="00946F7C"/>
    <w:rsid w:val="009601AB"/>
    <w:rsid w:val="00964427"/>
    <w:rsid w:val="009647C6"/>
    <w:rsid w:val="00980E89"/>
    <w:rsid w:val="00984B5D"/>
    <w:rsid w:val="0099276D"/>
    <w:rsid w:val="009A0946"/>
    <w:rsid w:val="009A425E"/>
    <w:rsid w:val="009A4FB1"/>
    <w:rsid w:val="009B0EF1"/>
    <w:rsid w:val="009B7625"/>
    <w:rsid w:val="009B7AAD"/>
    <w:rsid w:val="009C402B"/>
    <w:rsid w:val="009D48F2"/>
    <w:rsid w:val="009E6394"/>
    <w:rsid w:val="009F06F7"/>
    <w:rsid w:val="00A022BE"/>
    <w:rsid w:val="00A03E31"/>
    <w:rsid w:val="00A06CF8"/>
    <w:rsid w:val="00A24A29"/>
    <w:rsid w:val="00A26A00"/>
    <w:rsid w:val="00A35821"/>
    <w:rsid w:val="00A36286"/>
    <w:rsid w:val="00A45CED"/>
    <w:rsid w:val="00A6515E"/>
    <w:rsid w:val="00A86439"/>
    <w:rsid w:val="00A95E44"/>
    <w:rsid w:val="00A96CB7"/>
    <w:rsid w:val="00AA3FA9"/>
    <w:rsid w:val="00AB32D7"/>
    <w:rsid w:val="00AB3548"/>
    <w:rsid w:val="00AC7E9A"/>
    <w:rsid w:val="00AD1B0B"/>
    <w:rsid w:val="00AD5161"/>
    <w:rsid w:val="00AE392C"/>
    <w:rsid w:val="00AE51E8"/>
    <w:rsid w:val="00AE5C25"/>
    <w:rsid w:val="00AF5D99"/>
    <w:rsid w:val="00B00F1A"/>
    <w:rsid w:val="00B06B03"/>
    <w:rsid w:val="00B37E5F"/>
    <w:rsid w:val="00B42114"/>
    <w:rsid w:val="00B54A0F"/>
    <w:rsid w:val="00B607BA"/>
    <w:rsid w:val="00B6424E"/>
    <w:rsid w:val="00B75BDE"/>
    <w:rsid w:val="00B921A7"/>
    <w:rsid w:val="00B93715"/>
    <w:rsid w:val="00B9575D"/>
    <w:rsid w:val="00BC4D5E"/>
    <w:rsid w:val="00BC5F46"/>
    <w:rsid w:val="00BC619D"/>
    <w:rsid w:val="00BD258E"/>
    <w:rsid w:val="00BD3468"/>
    <w:rsid w:val="00BE3068"/>
    <w:rsid w:val="00BF33EF"/>
    <w:rsid w:val="00C115AB"/>
    <w:rsid w:val="00C15E0F"/>
    <w:rsid w:val="00C230B2"/>
    <w:rsid w:val="00C24410"/>
    <w:rsid w:val="00C32843"/>
    <w:rsid w:val="00C51C7E"/>
    <w:rsid w:val="00C5555C"/>
    <w:rsid w:val="00C571E0"/>
    <w:rsid w:val="00C6664B"/>
    <w:rsid w:val="00C67D8A"/>
    <w:rsid w:val="00C75122"/>
    <w:rsid w:val="00C85AB4"/>
    <w:rsid w:val="00C86D13"/>
    <w:rsid w:val="00CB46E5"/>
    <w:rsid w:val="00CB71EB"/>
    <w:rsid w:val="00CC488F"/>
    <w:rsid w:val="00CC62F1"/>
    <w:rsid w:val="00CC79AC"/>
    <w:rsid w:val="00CD0997"/>
    <w:rsid w:val="00CD6677"/>
    <w:rsid w:val="00CE0926"/>
    <w:rsid w:val="00CF65C7"/>
    <w:rsid w:val="00D0464E"/>
    <w:rsid w:val="00D11931"/>
    <w:rsid w:val="00D20421"/>
    <w:rsid w:val="00D245EB"/>
    <w:rsid w:val="00D34059"/>
    <w:rsid w:val="00D50872"/>
    <w:rsid w:val="00D65335"/>
    <w:rsid w:val="00D74683"/>
    <w:rsid w:val="00D77F95"/>
    <w:rsid w:val="00D82082"/>
    <w:rsid w:val="00D918D4"/>
    <w:rsid w:val="00D91A73"/>
    <w:rsid w:val="00D97C9C"/>
    <w:rsid w:val="00DA133B"/>
    <w:rsid w:val="00DB0A5F"/>
    <w:rsid w:val="00DB6348"/>
    <w:rsid w:val="00DD2191"/>
    <w:rsid w:val="00DE3B4F"/>
    <w:rsid w:val="00DE6AD1"/>
    <w:rsid w:val="00DF6DE6"/>
    <w:rsid w:val="00E01E76"/>
    <w:rsid w:val="00E110F9"/>
    <w:rsid w:val="00E14094"/>
    <w:rsid w:val="00E23000"/>
    <w:rsid w:val="00E451BA"/>
    <w:rsid w:val="00E72FA2"/>
    <w:rsid w:val="00E7468F"/>
    <w:rsid w:val="00E75BD6"/>
    <w:rsid w:val="00E93F6B"/>
    <w:rsid w:val="00EB6DB4"/>
    <w:rsid w:val="00EC6AEA"/>
    <w:rsid w:val="00EC6EB8"/>
    <w:rsid w:val="00ED508F"/>
    <w:rsid w:val="00EE4384"/>
    <w:rsid w:val="00EE7086"/>
    <w:rsid w:val="00EF0B59"/>
    <w:rsid w:val="00F03724"/>
    <w:rsid w:val="00F05986"/>
    <w:rsid w:val="00F0731C"/>
    <w:rsid w:val="00F11195"/>
    <w:rsid w:val="00F3195C"/>
    <w:rsid w:val="00F319EF"/>
    <w:rsid w:val="00F323E1"/>
    <w:rsid w:val="00F37439"/>
    <w:rsid w:val="00F4441A"/>
    <w:rsid w:val="00F50F26"/>
    <w:rsid w:val="00F53E06"/>
    <w:rsid w:val="00F577A2"/>
    <w:rsid w:val="00F6215C"/>
    <w:rsid w:val="00F70C80"/>
    <w:rsid w:val="00F72026"/>
    <w:rsid w:val="00F81E07"/>
    <w:rsid w:val="00F87A4F"/>
    <w:rsid w:val="00FA009E"/>
    <w:rsid w:val="00FA7FB2"/>
    <w:rsid w:val="00FB1F0F"/>
    <w:rsid w:val="00FB5964"/>
    <w:rsid w:val="00FD7C34"/>
    <w:rsid w:val="00FE7F55"/>
    <w:rsid w:val="00FF3975"/>
    <w:rsid w:val="00FF6FDC"/>
    <w:rsid w:val="036671EC"/>
    <w:rsid w:val="03D66381"/>
    <w:rsid w:val="045D6A08"/>
    <w:rsid w:val="059563B8"/>
    <w:rsid w:val="06460CBE"/>
    <w:rsid w:val="077F1302"/>
    <w:rsid w:val="07BF795A"/>
    <w:rsid w:val="086B71BD"/>
    <w:rsid w:val="09DA6CC4"/>
    <w:rsid w:val="0A364F34"/>
    <w:rsid w:val="0B0858FE"/>
    <w:rsid w:val="0B177EFF"/>
    <w:rsid w:val="0B555E0B"/>
    <w:rsid w:val="0BE963C0"/>
    <w:rsid w:val="0C6F029E"/>
    <w:rsid w:val="0D0227BA"/>
    <w:rsid w:val="0D800946"/>
    <w:rsid w:val="0E7342ED"/>
    <w:rsid w:val="0EA43698"/>
    <w:rsid w:val="114A0BD3"/>
    <w:rsid w:val="116B24EC"/>
    <w:rsid w:val="11E46706"/>
    <w:rsid w:val="12151402"/>
    <w:rsid w:val="130848A2"/>
    <w:rsid w:val="132B6701"/>
    <w:rsid w:val="13D95EFE"/>
    <w:rsid w:val="13E65CD5"/>
    <w:rsid w:val="143E11D0"/>
    <w:rsid w:val="15814875"/>
    <w:rsid w:val="15F75494"/>
    <w:rsid w:val="16D6620F"/>
    <w:rsid w:val="17AE248A"/>
    <w:rsid w:val="18634CAA"/>
    <w:rsid w:val="18685E36"/>
    <w:rsid w:val="18765A70"/>
    <w:rsid w:val="19174CAA"/>
    <w:rsid w:val="1AA276AB"/>
    <w:rsid w:val="1AA6781F"/>
    <w:rsid w:val="1BEC4A87"/>
    <w:rsid w:val="1DC63F82"/>
    <w:rsid w:val="1F90287D"/>
    <w:rsid w:val="20613CB5"/>
    <w:rsid w:val="20D519A7"/>
    <w:rsid w:val="21070ABE"/>
    <w:rsid w:val="217D47D9"/>
    <w:rsid w:val="21CD115E"/>
    <w:rsid w:val="21D35A67"/>
    <w:rsid w:val="229F0B4B"/>
    <w:rsid w:val="23425AF5"/>
    <w:rsid w:val="23700B02"/>
    <w:rsid w:val="23D03D29"/>
    <w:rsid w:val="23DF67C1"/>
    <w:rsid w:val="25BE5D7C"/>
    <w:rsid w:val="26143FB9"/>
    <w:rsid w:val="264E49B5"/>
    <w:rsid w:val="277F2C4B"/>
    <w:rsid w:val="27AD1DD3"/>
    <w:rsid w:val="28481571"/>
    <w:rsid w:val="29A27F91"/>
    <w:rsid w:val="29D54236"/>
    <w:rsid w:val="2AAD7C47"/>
    <w:rsid w:val="2B116EAC"/>
    <w:rsid w:val="2B76353E"/>
    <w:rsid w:val="2BC31525"/>
    <w:rsid w:val="2C934D84"/>
    <w:rsid w:val="2D8625E4"/>
    <w:rsid w:val="2DD95FA3"/>
    <w:rsid w:val="2E2672D6"/>
    <w:rsid w:val="2E612989"/>
    <w:rsid w:val="2EBE07DF"/>
    <w:rsid w:val="2FB7670C"/>
    <w:rsid w:val="2FCA113C"/>
    <w:rsid w:val="30982996"/>
    <w:rsid w:val="317632CE"/>
    <w:rsid w:val="323311DF"/>
    <w:rsid w:val="328767BC"/>
    <w:rsid w:val="32F17421"/>
    <w:rsid w:val="33C1384D"/>
    <w:rsid w:val="3417220B"/>
    <w:rsid w:val="351C3D48"/>
    <w:rsid w:val="354968DD"/>
    <w:rsid w:val="35665944"/>
    <w:rsid w:val="35BA6EE3"/>
    <w:rsid w:val="361927CB"/>
    <w:rsid w:val="371375AF"/>
    <w:rsid w:val="379E461B"/>
    <w:rsid w:val="386458AE"/>
    <w:rsid w:val="3CAE169B"/>
    <w:rsid w:val="3D4916B5"/>
    <w:rsid w:val="3DCD0CDC"/>
    <w:rsid w:val="3E375D45"/>
    <w:rsid w:val="3E6A488B"/>
    <w:rsid w:val="40B66582"/>
    <w:rsid w:val="41766A58"/>
    <w:rsid w:val="41856F3A"/>
    <w:rsid w:val="41C92A0E"/>
    <w:rsid w:val="42F2033A"/>
    <w:rsid w:val="43FE6F13"/>
    <w:rsid w:val="446B5C00"/>
    <w:rsid w:val="45E75671"/>
    <w:rsid w:val="45F071AC"/>
    <w:rsid w:val="46F2098B"/>
    <w:rsid w:val="470B1582"/>
    <w:rsid w:val="477C0730"/>
    <w:rsid w:val="47A04BC2"/>
    <w:rsid w:val="484A6504"/>
    <w:rsid w:val="4A9038DA"/>
    <w:rsid w:val="4B5A2DCA"/>
    <w:rsid w:val="4B6F04B6"/>
    <w:rsid w:val="4BB04515"/>
    <w:rsid w:val="4C90370F"/>
    <w:rsid w:val="4CAA4C52"/>
    <w:rsid w:val="4CE83823"/>
    <w:rsid w:val="4D146288"/>
    <w:rsid w:val="4D7B4398"/>
    <w:rsid w:val="4EA23897"/>
    <w:rsid w:val="4ED379D5"/>
    <w:rsid w:val="4EE6778E"/>
    <w:rsid w:val="4F9D6B03"/>
    <w:rsid w:val="50034FED"/>
    <w:rsid w:val="50287486"/>
    <w:rsid w:val="504D299F"/>
    <w:rsid w:val="51402E7D"/>
    <w:rsid w:val="5252744D"/>
    <w:rsid w:val="52F01FF9"/>
    <w:rsid w:val="533B1025"/>
    <w:rsid w:val="544B5DAC"/>
    <w:rsid w:val="546A4B74"/>
    <w:rsid w:val="55471CC9"/>
    <w:rsid w:val="55973B4B"/>
    <w:rsid w:val="55F70E3E"/>
    <w:rsid w:val="5633330C"/>
    <w:rsid w:val="56BB5BE6"/>
    <w:rsid w:val="56C01D25"/>
    <w:rsid w:val="57647C78"/>
    <w:rsid w:val="58056A0D"/>
    <w:rsid w:val="58352B4B"/>
    <w:rsid w:val="58581651"/>
    <w:rsid w:val="589F3044"/>
    <w:rsid w:val="59ED3FB5"/>
    <w:rsid w:val="5A601E9A"/>
    <w:rsid w:val="5B0D0F33"/>
    <w:rsid w:val="5BD868D5"/>
    <w:rsid w:val="5BE122BF"/>
    <w:rsid w:val="5C3D5273"/>
    <w:rsid w:val="5C8962AD"/>
    <w:rsid w:val="5DB551A1"/>
    <w:rsid w:val="5F0753C0"/>
    <w:rsid w:val="5F9D2DF7"/>
    <w:rsid w:val="60047E96"/>
    <w:rsid w:val="60317B32"/>
    <w:rsid w:val="61C529FD"/>
    <w:rsid w:val="62807E67"/>
    <w:rsid w:val="62CA6A4B"/>
    <w:rsid w:val="63447874"/>
    <w:rsid w:val="64EB4B42"/>
    <w:rsid w:val="6538073D"/>
    <w:rsid w:val="656400FC"/>
    <w:rsid w:val="65A11CE5"/>
    <w:rsid w:val="672A09F3"/>
    <w:rsid w:val="696D7BC1"/>
    <w:rsid w:val="6A194BA4"/>
    <w:rsid w:val="6A8007B6"/>
    <w:rsid w:val="6AA95052"/>
    <w:rsid w:val="6AAE5541"/>
    <w:rsid w:val="6ADC7BF2"/>
    <w:rsid w:val="6C804A21"/>
    <w:rsid w:val="6DBA4C9F"/>
    <w:rsid w:val="6E1E1DE2"/>
    <w:rsid w:val="6E4B7497"/>
    <w:rsid w:val="6EB05133"/>
    <w:rsid w:val="6EEB5DBA"/>
    <w:rsid w:val="6F1509B8"/>
    <w:rsid w:val="6FA96684"/>
    <w:rsid w:val="6FBF0D57"/>
    <w:rsid w:val="705B4345"/>
    <w:rsid w:val="70632632"/>
    <w:rsid w:val="71CB73A5"/>
    <w:rsid w:val="724147D2"/>
    <w:rsid w:val="73AC0038"/>
    <w:rsid w:val="743E1047"/>
    <w:rsid w:val="7457270F"/>
    <w:rsid w:val="748B2B51"/>
    <w:rsid w:val="74F12516"/>
    <w:rsid w:val="75A00847"/>
    <w:rsid w:val="76701E46"/>
    <w:rsid w:val="767E25F0"/>
    <w:rsid w:val="771A2C49"/>
    <w:rsid w:val="77481657"/>
    <w:rsid w:val="787E3C5A"/>
    <w:rsid w:val="78B0386C"/>
    <w:rsid w:val="78EC3697"/>
    <w:rsid w:val="79106D5A"/>
    <w:rsid w:val="798F1C9F"/>
    <w:rsid w:val="7A2D0A48"/>
    <w:rsid w:val="7AC04758"/>
    <w:rsid w:val="7B0D6485"/>
    <w:rsid w:val="7B0F0335"/>
    <w:rsid w:val="7BEB1B11"/>
    <w:rsid w:val="7D3336DA"/>
    <w:rsid w:val="7DC75391"/>
    <w:rsid w:val="7DF65939"/>
    <w:rsid w:val="7FC46BB1"/>
    <w:rsid w:val="7FC95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qFormat/>
    <w:uiPriority w:val="0"/>
    <w:pPr>
      <w:keepNext/>
      <w:keepLines/>
      <w:spacing w:before="240" w:after="64" w:line="317" w:lineRule="auto"/>
      <w:outlineLvl w:val="5"/>
    </w:pPr>
    <w:rPr>
      <w:rFonts w:ascii="Cambria" w:hAnsi="Cambria"/>
      <w:b/>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jc w:val="center"/>
    </w:pPr>
    <w:rPr>
      <w:sz w:val="28"/>
    </w:rPr>
  </w:style>
  <w:style w:type="paragraph" w:styleId="4">
    <w:name w:val="Body Text Indent"/>
    <w:basedOn w:val="1"/>
    <w:qFormat/>
    <w:uiPriority w:val="0"/>
    <w:pPr>
      <w:ind w:firstLine="570"/>
    </w:pPr>
    <w:rPr>
      <w:sz w:val="32"/>
      <w:szCs w:val="20"/>
    </w:rPr>
  </w:style>
  <w:style w:type="paragraph" w:styleId="5">
    <w:name w:val="Plain Text"/>
    <w:basedOn w:val="1"/>
    <w:link w:val="27"/>
    <w:qFormat/>
    <w:uiPriority w:val="0"/>
    <w:rPr>
      <w:rFonts w:ascii="宋体" w:hAnsi="Courier New"/>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spacing w:line="440" w:lineRule="exact"/>
      <w:jc w:val="center"/>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qFormat/>
    <w:uiPriority w:val="0"/>
    <w:pPr>
      <w:spacing w:after="120" w:line="440" w:lineRule="exact"/>
      <w:ind w:firstLine="420" w:firstLineChars="100"/>
    </w:pPr>
    <w:rPr>
      <w:rFonts w:eastAsia="宋体"/>
      <w:spacing w:val="0"/>
      <w:sz w:val="21"/>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FollowedHyperlink"/>
    <w:basedOn w:val="14"/>
    <w:qFormat/>
    <w:uiPriority w:val="0"/>
    <w:rPr>
      <w:color w:val="800080"/>
      <w:u w:val="single"/>
    </w:rPr>
  </w:style>
  <w:style w:type="character" w:styleId="16">
    <w:name w:val="Hyperlink"/>
    <w:basedOn w:val="14"/>
    <w:qFormat/>
    <w:uiPriority w:val="0"/>
    <w:rPr>
      <w:color w:val="0000FF"/>
      <w:u w:val="single"/>
    </w:rPr>
  </w:style>
  <w:style w:type="character" w:customStyle="1" w:styleId="17">
    <w:name w:val="text"/>
    <w:basedOn w:val="14"/>
    <w:qFormat/>
    <w:uiPriority w:val="0"/>
  </w:style>
  <w:style w:type="character" w:customStyle="1" w:styleId="18">
    <w:name w:val="time"/>
    <w:basedOn w:val="14"/>
    <w:qFormat/>
    <w:uiPriority w:val="0"/>
    <w:rPr>
      <w:color w:val="769199"/>
    </w:rPr>
  </w:style>
  <w:style w:type="character" w:customStyle="1" w:styleId="19">
    <w:name w:val="zbggmain style9"/>
    <w:basedOn w:val="14"/>
    <w:qFormat/>
    <w:uiPriority w:val="0"/>
  </w:style>
  <w:style w:type="character" w:customStyle="1" w:styleId="20">
    <w:name w:val="more"/>
    <w:basedOn w:val="14"/>
    <w:qFormat/>
    <w:uiPriority w:val="0"/>
  </w:style>
  <w:style w:type="character" w:customStyle="1" w:styleId="21">
    <w:name w:val="pubtime"/>
    <w:basedOn w:val="14"/>
    <w:qFormat/>
    <w:uiPriority w:val="0"/>
    <w:rPr>
      <w:color w:val="000000"/>
      <w:sz w:val="18"/>
      <w:szCs w:val="18"/>
    </w:rPr>
  </w:style>
  <w:style w:type="paragraph" w:customStyle="1" w:styleId="22">
    <w:name w:val="op_mapdots_left"/>
    <w:basedOn w:val="1"/>
    <w:qFormat/>
    <w:uiPriority w:val="0"/>
    <w:pPr>
      <w:widowControl/>
      <w:jc w:val="left"/>
    </w:pPr>
    <w:rPr>
      <w:rFonts w:ascii="宋体" w:hAnsi="宋体" w:cs="宋体"/>
      <w:kern w:val="0"/>
      <w:sz w:val="24"/>
    </w:rPr>
  </w:style>
  <w:style w:type="paragraph" w:customStyle="1" w:styleId="23">
    <w:name w:val="Char Char1 Char"/>
    <w:basedOn w:val="1"/>
    <w:qFormat/>
    <w:uiPriority w:val="0"/>
    <w:pPr>
      <w:widowControl/>
      <w:spacing w:line="360" w:lineRule="auto"/>
      <w:ind w:firstLine="200" w:firstLineChars="200"/>
    </w:pPr>
    <w:rPr>
      <w:rFonts w:ascii="Tahoma" w:hAnsi="Tahoma" w:cs="Arial"/>
      <w:sz w:val="24"/>
    </w:rPr>
  </w:style>
  <w:style w:type="paragraph" w:customStyle="1" w:styleId="24">
    <w:name w:val="正文1"/>
    <w:basedOn w:val="1"/>
    <w:qFormat/>
    <w:uiPriority w:val="0"/>
    <w:pPr>
      <w:adjustRightInd w:val="0"/>
      <w:snapToGrid w:val="0"/>
      <w:spacing w:line="400" w:lineRule="exact"/>
      <w:ind w:firstLine="103" w:firstLineChars="43"/>
    </w:pPr>
    <w:rPr>
      <w:rFonts w:ascii="仿宋_GB2312" w:hAnsi="宋体" w:eastAsia="仿宋_GB2312"/>
      <w:snapToGrid w:val="0"/>
      <w:sz w:val="24"/>
    </w:rPr>
  </w:style>
  <w:style w:type="paragraph" w:customStyle="1" w:styleId="25">
    <w:name w:val="F正文"/>
    <w:basedOn w:val="1"/>
    <w:qFormat/>
    <w:uiPriority w:val="0"/>
    <w:pPr>
      <w:spacing w:line="360" w:lineRule="auto"/>
      <w:ind w:firstLine="200" w:firstLineChars="200"/>
    </w:pPr>
    <w:rPr>
      <w:rFonts w:eastAsia="仿宋_GB2312"/>
      <w:sz w:val="28"/>
      <w:szCs w:val="20"/>
    </w:rPr>
  </w:style>
  <w:style w:type="paragraph" w:customStyle="1" w:styleId="26">
    <w:name w:val="Char Char Char"/>
    <w:basedOn w:val="1"/>
    <w:qFormat/>
    <w:uiPriority w:val="0"/>
    <w:rPr>
      <w:rFonts w:ascii="Tahoma" w:hAnsi="Tahoma"/>
      <w:sz w:val="24"/>
      <w:szCs w:val="20"/>
    </w:rPr>
  </w:style>
  <w:style w:type="character" w:customStyle="1" w:styleId="27">
    <w:name w:val="纯文本 Char"/>
    <w:link w:val="5"/>
    <w:qFormat/>
    <w:uiPriority w:val="0"/>
    <w:rPr>
      <w:rFonts w:ascii="宋体" w:hAnsi="Courier New" w:eastAsia="宋体"/>
      <w:kern w:val="2"/>
      <w:sz w:val="21"/>
      <w:szCs w:val="24"/>
      <w:lang w:val="en-US" w:eastAsia="zh-CN" w:bidi="ar-SA"/>
    </w:rPr>
  </w:style>
  <w:style w:type="paragraph" w:customStyle="1" w:styleId="28">
    <w:name w:val=" Char Char1 Char"/>
    <w:basedOn w:val="1"/>
    <w:qFormat/>
    <w:uiPriority w:val="0"/>
    <w:pPr>
      <w:widowControl/>
      <w:spacing w:line="360" w:lineRule="auto"/>
      <w:ind w:firstLine="200" w:firstLineChars="200"/>
    </w:pPr>
    <w:rPr>
      <w:rFonts w:ascii="Tahoma" w:hAnsi="Tahoma" w:cs="Arial"/>
      <w:sz w:val="24"/>
      <w:szCs w:val="20"/>
    </w:rPr>
  </w:style>
  <w:style w:type="paragraph" w:customStyle="1" w:styleId="29">
    <w:name w:val="正文 A"/>
    <w:next w:val="30"/>
    <w:qFormat/>
    <w:uiPriority w:val="0"/>
    <w:pPr>
      <w:widowControl w:val="0"/>
      <w:jc w:val="both"/>
    </w:pPr>
    <w:rPr>
      <w:rFonts w:ascii="宋体" w:hAnsi="宋体" w:eastAsia="宋体" w:cs="宋体"/>
      <w:color w:val="000000"/>
      <w:sz w:val="34"/>
      <w:szCs w:val="34"/>
      <w:lang w:val="en-US" w:eastAsia="zh-CN" w:bidi="ar-SA"/>
    </w:rPr>
  </w:style>
  <w:style w:type="paragraph" w:customStyle="1" w:styleId="30">
    <w:name w:val="段"/>
    <w:next w:val="29"/>
    <w:qFormat/>
    <w:uiPriority w:val="0"/>
    <w:pPr>
      <w:autoSpaceDE w:val="0"/>
      <w:autoSpaceDN w:val="0"/>
      <w:spacing w:after="200" w:line="276" w:lineRule="auto"/>
      <w:ind w:firstLine="20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fv</Company>
  <Pages>2</Pages>
  <Words>809</Words>
  <Characters>977</Characters>
  <Lines>11</Lines>
  <Paragraphs>3</Paragraphs>
  <TotalTime>1</TotalTime>
  <ScaleCrop>false</ScaleCrop>
  <LinksUpToDate>false</LinksUpToDate>
  <CharactersWithSpaces>1001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2018-06-04T21:14:00Z</dcterms:created>
  <dc:creator>lx</dc:creator>
  <cp:lastModifiedBy>半梦半醒</cp:lastModifiedBy>
  <cp:lastPrinted>2023-09-11T06:23:00Z</cp:lastPrinted>
  <dcterms:modified xsi:type="dcterms:W3CDTF">2024-11-12T02:06:37Z</dcterms:modified>
  <dc:title>建德市建设工程信息发布表</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37FBAEC63CA74DC0A9EAA6AE0F49B65B</vt:lpwstr>
  </property>
</Properties>
</file>