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037C35">
      <w:pPr>
        <w:keepNext w:val="0"/>
        <w:keepLines w:val="0"/>
        <w:pageBreakBefore w:val="0"/>
        <w:widowControl w:val="0"/>
        <w:kinsoku/>
        <w:wordWrap/>
        <w:overflowPunct/>
        <w:topLinePunct w:val="0"/>
        <w:autoSpaceDE/>
        <w:autoSpaceDN/>
        <w:bidi w:val="0"/>
        <w:adjustRightInd/>
        <w:snapToGrid/>
        <w:spacing w:line="400" w:lineRule="exact"/>
        <w:ind w:right="0" w:rightChars="0" w:firstLine="321" w:firstLineChars="100"/>
        <w:jc w:val="center"/>
        <w:textAlignment w:val="auto"/>
        <w:rPr>
          <w:rFonts w:hint="eastAsia" w:hAnsi="宋体" w:cs="仿宋"/>
          <w:b/>
          <w:bCs/>
          <w:sz w:val="32"/>
          <w:szCs w:val="32"/>
        </w:rPr>
      </w:pPr>
      <w:r>
        <w:rPr>
          <w:rFonts w:hint="eastAsia" w:hAnsi="宋体" w:cs="仿宋"/>
          <w:b/>
          <w:bCs/>
          <w:sz w:val="32"/>
          <w:szCs w:val="32"/>
          <w:lang w:eastAsia="zh-CN"/>
        </w:rPr>
        <w:t>航头镇普林艾尔厂门口及大店口人才楼充电场站建设工程</w:t>
      </w:r>
      <w:r>
        <w:rPr>
          <w:rFonts w:hint="eastAsia" w:hAnsi="宋体" w:cs="仿宋"/>
          <w:b/>
          <w:bCs/>
          <w:sz w:val="32"/>
          <w:szCs w:val="32"/>
        </w:rPr>
        <w:t>比选公告</w:t>
      </w:r>
    </w:p>
    <w:tbl>
      <w:tblPr>
        <w:tblStyle w:val="6"/>
        <w:tblW w:w="9780" w:type="dxa"/>
        <w:tblInd w:w="-25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5"/>
        <w:gridCol w:w="2940"/>
        <w:gridCol w:w="535"/>
        <w:gridCol w:w="1458"/>
        <w:gridCol w:w="227"/>
        <w:gridCol w:w="2475"/>
      </w:tblGrid>
      <w:tr w14:paraId="27D6E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exact"/>
        </w:trPr>
        <w:tc>
          <w:tcPr>
            <w:tcW w:w="2145" w:type="dxa"/>
            <w:noWrap w:val="0"/>
            <w:vAlign w:val="center"/>
          </w:tcPr>
          <w:p w14:paraId="51A019DD">
            <w:pPr>
              <w:rPr>
                <w:rFonts w:hint="eastAsia" w:hAnsi="宋体" w:cs="仿宋"/>
                <w:color w:val="auto"/>
                <w:sz w:val="24"/>
                <w:szCs w:val="24"/>
                <w:highlight w:val="none"/>
              </w:rPr>
            </w:pPr>
            <w:r>
              <w:rPr>
                <w:rFonts w:hint="eastAsia" w:hAnsi="宋体" w:cs="仿宋"/>
                <w:color w:val="auto"/>
                <w:sz w:val="24"/>
                <w:szCs w:val="24"/>
                <w:highlight w:val="none"/>
              </w:rPr>
              <w:t>投资项目统一代码</w:t>
            </w:r>
          </w:p>
        </w:tc>
        <w:tc>
          <w:tcPr>
            <w:tcW w:w="3475" w:type="dxa"/>
            <w:gridSpan w:val="2"/>
            <w:noWrap w:val="0"/>
            <w:vAlign w:val="center"/>
          </w:tcPr>
          <w:p w14:paraId="30886067">
            <w:pPr>
              <w:jc w:val="left"/>
              <w:rPr>
                <w:rFonts w:hint="eastAsia" w:hAnsi="宋体" w:eastAsia="宋体" w:cs="仿宋"/>
                <w:color w:val="auto"/>
                <w:sz w:val="24"/>
                <w:szCs w:val="24"/>
                <w:highlight w:val="none"/>
                <w:lang w:val="en-US" w:eastAsia="zh-CN"/>
              </w:rPr>
            </w:pPr>
            <w:r>
              <w:rPr>
                <w:rFonts w:hint="eastAsia" w:hAnsi="宋体" w:cs="仿宋"/>
                <w:color w:val="auto"/>
                <w:sz w:val="24"/>
                <w:szCs w:val="24"/>
                <w:highlight w:val="none"/>
                <w:lang w:val="en-US" w:eastAsia="zh-CN"/>
              </w:rPr>
              <w:t>/</w:t>
            </w:r>
          </w:p>
        </w:tc>
        <w:tc>
          <w:tcPr>
            <w:tcW w:w="1685" w:type="dxa"/>
            <w:gridSpan w:val="2"/>
            <w:noWrap w:val="0"/>
            <w:vAlign w:val="center"/>
          </w:tcPr>
          <w:p w14:paraId="24E78D13">
            <w:pPr>
              <w:rPr>
                <w:rFonts w:hint="eastAsia" w:hAnsi="宋体" w:eastAsia="宋体" w:cs="仿宋"/>
                <w:color w:val="auto"/>
                <w:sz w:val="24"/>
                <w:szCs w:val="24"/>
                <w:highlight w:val="none"/>
                <w:lang w:eastAsia="zh-CN"/>
              </w:rPr>
            </w:pPr>
            <w:r>
              <w:rPr>
                <w:rFonts w:hint="eastAsia" w:hAnsi="宋体" w:cs="仿宋"/>
                <w:color w:val="auto"/>
                <w:sz w:val="24"/>
                <w:szCs w:val="24"/>
                <w:highlight w:val="none"/>
                <w:lang w:eastAsia="zh-CN"/>
              </w:rPr>
              <w:t>项目编号</w:t>
            </w:r>
          </w:p>
        </w:tc>
        <w:tc>
          <w:tcPr>
            <w:tcW w:w="2475" w:type="dxa"/>
            <w:noWrap w:val="0"/>
            <w:vAlign w:val="center"/>
          </w:tcPr>
          <w:p w14:paraId="49780D8B">
            <w:pPr>
              <w:rPr>
                <w:rFonts w:hint="default" w:hAnsi="宋体" w:eastAsia="宋体" w:cs="仿宋"/>
                <w:color w:val="auto"/>
                <w:sz w:val="24"/>
                <w:szCs w:val="24"/>
                <w:highlight w:val="none"/>
                <w:lang w:val="en-US" w:eastAsia="zh-CN"/>
              </w:rPr>
            </w:pPr>
            <w:r>
              <w:rPr>
                <w:rFonts w:hint="eastAsia" w:hAnsi="宋体" w:eastAsia="宋体" w:cs="仿宋"/>
                <w:color w:val="auto"/>
                <w:sz w:val="24"/>
                <w:szCs w:val="24"/>
                <w:highlight w:val="none"/>
                <w:lang w:eastAsia="zh-CN"/>
              </w:rPr>
              <w:t>JD202</w:t>
            </w:r>
            <w:r>
              <w:rPr>
                <w:rFonts w:hint="eastAsia" w:hAnsi="宋体" w:cs="仿宋"/>
                <w:color w:val="auto"/>
                <w:sz w:val="24"/>
                <w:szCs w:val="24"/>
                <w:highlight w:val="none"/>
                <w:lang w:val="en-US" w:eastAsia="zh-CN"/>
              </w:rPr>
              <w:t>5</w:t>
            </w:r>
            <w:r>
              <w:rPr>
                <w:rFonts w:hint="eastAsia" w:hAnsi="宋体" w:eastAsia="宋体" w:cs="仿宋"/>
                <w:color w:val="auto"/>
                <w:sz w:val="24"/>
                <w:szCs w:val="24"/>
                <w:highlight w:val="none"/>
                <w:lang w:eastAsia="zh-CN"/>
              </w:rPr>
              <w:t>A小-</w:t>
            </w:r>
            <w:r>
              <w:rPr>
                <w:rFonts w:hint="eastAsia" w:hAnsi="宋体" w:eastAsia="宋体" w:cs="仿宋"/>
                <w:color w:val="auto"/>
                <w:sz w:val="24"/>
                <w:szCs w:val="24"/>
                <w:highlight w:val="none"/>
                <w:lang w:val="en-US" w:eastAsia="zh-CN"/>
              </w:rPr>
              <w:t xml:space="preserve"> </w:t>
            </w:r>
            <w:r>
              <w:rPr>
                <w:rFonts w:hint="eastAsia" w:hAnsi="宋体" w:cs="仿宋"/>
                <w:color w:val="auto"/>
                <w:sz w:val="24"/>
                <w:szCs w:val="24"/>
                <w:highlight w:val="none"/>
                <w:lang w:val="en-US" w:eastAsia="zh-CN"/>
              </w:rPr>
              <w:t>013</w:t>
            </w:r>
          </w:p>
        </w:tc>
      </w:tr>
      <w:tr w14:paraId="610EC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exact"/>
        </w:trPr>
        <w:tc>
          <w:tcPr>
            <w:tcW w:w="2145" w:type="dxa"/>
            <w:noWrap w:val="0"/>
            <w:vAlign w:val="center"/>
          </w:tcPr>
          <w:p w14:paraId="2168B3C4">
            <w:pPr>
              <w:rPr>
                <w:rFonts w:hint="eastAsia" w:hAnsi="宋体" w:cs="仿宋"/>
                <w:color w:val="auto"/>
                <w:sz w:val="24"/>
                <w:szCs w:val="24"/>
                <w:highlight w:val="none"/>
              </w:rPr>
            </w:pPr>
            <w:r>
              <w:rPr>
                <w:rFonts w:hint="eastAsia" w:hAnsi="宋体" w:cs="仿宋"/>
                <w:color w:val="auto"/>
                <w:sz w:val="24"/>
                <w:szCs w:val="24"/>
                <w:highlight w:val="none"/>
              </w:rPr>
              <w:t>建设单位</w:t>
            </w:r>
          </w:p>
        </w:tc>
        <w:tc>
          <w:tcPr>
            <w:tcW w:w="3475" w:type="dxa"/>
            <w:gridSpan w:val="2"/>
            <w:noWrap w:val="0"/>
            <w:vAlign w:val="center"/>
          </w:tcPr>
          <w:p w14:paraId="70455179">
            <w:pPr>
              <w:spacing w:line="300" w:lineRule="exact"/>
              <w:rPr>
                <w:rFonts w:hint="eastAsia" w:hAnsi="宋体" w:eastAsia="宋体" w:cs="仿宋"/>
                <w:color w:val="auto"/>
                <w:sz w:val="24"/>
                <w:szCs w:val="24"/>
                <w:highlight w:val="none"/>
                <w:lang w:eastAsia="zh-CN"/>
              </w:rPr>
            </w:pPr>
            <w:r>
              <w:rPr>
                <w:rFonts w:hint="eastAsia" w:hAnsi="宋体" w:eastAsia="宋体" w:cs="仿宋"/>
                <w:color w:val="auto"/>
                <w:sz w:val="24"/>
                <w:szCs w:val="24"/>
                <w:highlight w:val="none"/>
                <w:lang w:eastAsia="zh-CN"/>
              </w:rPr>
              <w:t>杭州建德经开新能源有限公司</w:t>
            </w:r>
          </w:p>
        </w:tc>
        <w:tc>
          <w:tcPr>
            <w:tcW w:w="1685" w:type="dxa"/>
            <w:gridSpan w:val="2"/>
            <w:noWrap w:val="0"/>
            <w:vAlign w:val="center"/>
          </w:tcPr>
          <w:p w14:paraId="38141A89">
            <w:pPr>
              <w:rPr>
                <w:rFonts w:hint="eastAsia" w:hAnsi="宋体" w:cs="仿宋"/>
                <w:color w:val="auto"/>
                <w:sz w:val="24"/>
                <w:szCs w:val="24"/>
                <w:highlight w:val="none"/>
              </w:rPr>
            </w:pPr>
            <w:r>
              <w:rPr>
                <w:rFonts w:hint="eastAsia" w:hAnsi="宋体" w:cs="仿宋"/>
                <w:color w:val="auto"/>
                <w:sz w:val="24"/>
                <w:szCs w:val="24"/>
                <w:highlight w:val="none"/>
              </w:rPr>
              <w:t>法定代表人</w:t>
            </w:r>
          </w:p>
        </w:tc>
        <w:tc>
          <w:tcPr>
            <w:tcW w:w="2475" w:type="dxa"/>
            <w:noWrap w:val="0"/>
            <w:vAlign w:val="center"/>
          </w:tcPr>
          <w:p w14:paraId="11631E79">
            <w:pPr>
              <w:rPr>
                <w:rFonts w:hint="eastAsia" w:hAnsi="宋体" w:eastAsia="宋体" w:cs="仿宋"/>
                <w:color w:val="auto"/>
                <w:sz w:val="24"/>
                <w:szCs w:val="24"/>
                <w:highlight w:val="none"/>
                <w:lang w:eastAsia="zh-CN"/>
              </w:rPr>
            </w:pPr>
            <w:r>
              <w:rPr>
                <w:rFonts w:hint="eastAsia" w:hAnsi="宋体" w:eastAsia="宋体" w:cs="仿宋"/>
                <w:color w:val="auto"/>
                <w:sz w:val="24"/>
                <w:szCs w:val="24"/>
                <w:highlight w:val="none"/>
                <w:lang w:eastAsia="zh-CN"/>
              </w:rPr>
              <w:t>余争红</w:t>
            </w:r>
          </w:p>
        </w:tc>
      </w:tr>
      <w:tr w14:paraId="3AB54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exact"/>
        </w:trPr>
        <w:tc>
          <w:tcPr>
            <w:tcW w:w="2145" w:type="dxa"/>
            <w:noWrap w:val="0"/>
            <w:vAlign w:val="center"/>
          </w:tcPr>
          <w:p w14:paraId="02D2FDA6">
            <w:pPr>
              <w:rPr>
                <w:rFonts w:hint="eastAsia" w:hAnsi="宋体" w:eastAsia="宋体" w:cs="仿宋"/>
                <w:color w:val="auto"/>
                <w:sz w:val="24"/>
                <w:szCs w:val="24"/>
                <w:highlight w:val="none"/>
                <w:lang w:eastAsia="zh-CN"/>
              </w:rPr>
            </w:pPr>
            <w:r>
              <w:rPr>
                <w:rFonts w:hint="eastAsia" w:hAnsi="宋体" w:cs="仿宋"/>
                <w:color w:val="auto"/>
                <w:sz w:val="24"/>
                <w:szCs w:val="24"/>
                <w:highlight w:val="none"/>
              </w:rPr>
              <w:t>建设单位</w:t>
            </w:r>
            <w:r>
              <w:rPr>
                <w:rFonts w:hint="eastAsia" w:hAnsi="宋体" w:cs="仿宋"/>
                <w:color w:val="auto"/>
                <w:sz w:val="24"/>
                <w:szCs w:val="24"/>
                <w:highlight w:val="none"/>
                <w:lang w:eastAsia="zh-CN"/>
              </w:rPr>
              <w:t>统一社会信用代码</w:t>
            </w:r>
          </w:p>
        </w:tc>
        <w:tc>
          <w:tcPr>
            <w:tcW w:w="3475" w:type="dxa"/>
            <w:gridSpan w:val="2"/>
            <w:noWrap w:val="0"/>
            <w:vAlign w:val="center"/>
          </w:tcPr>
          <w:p w14:paraId="7CAD7309">
            <w:pPr>
              <w:spacing w:line="360" w:lineRule="auto"/>
              <w:rPr>
                <w:rFonts w:hint="eastAsia" w:hAnsi="宋体" w:cs="仿宋"/>
                <w:color w:val="auto"/>
                <w:sz w:val="24"/>
                <w:szCs w:val="24"/>
                <w:highlight w:val="none"/>
              </w:rPr>
            </w:pPr>
            <w:r>
              <w:rPr>
                <w:rFonts w:hint="default" w:hAnsi="宋体" w:cs="仿宋"/>
                <w:color w:val="auto"/>
                <w:sz w:val="24"/>
                <w:szCs w:val="24"/>
                <w:highlight w:val="none"/>
                <w:lang w:val="en-US" w:eastAsia="zh-CN"/>
              </w:rPr>
              <w:t>91330182MA2KC40H4A</w:t>
            </w:r>
            <w:r>
              <w:rPr>
                <w:rFonts w:hint="default" w:hAnsi="宋体" w:cs="仿宋"/>
                <w:color w:val="auto"/>
                <w:sz w:val="24"/>
                <w:szCs w:val="24"/>
                <w:highlight w:val="none"/>
                <w:lang w:eastAsia="zh-CN"/>
              </w:rPr>
              <w:t> </w:t>
            </w:r>
          </w:p>
        </w:tc>
        <w:tc>
          <w:tcPr>
            <w:tcW w:w="1685" w:type="dxa"/>
            <w:gridSpan w:val="2"/>
            <w:noWrap w:val="0"/>
            <w:vAlign w:val="center"/>
          </w:tcPr>
          <w:p w14:paraId="356A6018">
            <w:pPr>
              <w:rPr>
                <w:rFonts w:hint="eastAsia" w:hAnsi="宋体" w:cs="仿宋"/>
                <w:color w:val="auto"/>
                <w:sz w:val="24"/>
                <w:szCs w:val="24"/>
                <w:highlight w:val="none"/>
              </w:rPr>
            </w:pPr>
            <w:r>
              <w:rPr>
                <w:rFonts w:hint="eastAsia" w:hAnsi="宋体" w:cs="仿宋"/>
                <w:color w:val="auto"/>
                <w:sz w:val="24"/>
                <w:szCs w:val="24"/>
                <w:highlight w:val="none"/>
              </w:rPr>
              <w:t>比选方式</w:t>
            </w:r>
          </w:p>
        </w:tc>
        <w:tc>
          <w:tcPr>
            <w:tcW w:w="2475" w:type="dxa"/>
            <w:noWrap w:val="0"/>
            <w:vAlign w:val="center"/>
          </w:tcPr>
          <w:p w14:paraId="58D490A9">
            <w:pPr>
              <w:rPr>
                <w:rFonts w:hint="eastAsia" w:hAnsi="宋体" w:eastAsia="宋体" w:cs="仿宋"/>
                <w:color w:val="auto"/>
                <w:sz w:val="24"/>
                <w:szCs w:val="24"/>
                <w:highlight w:val="none"/>
                <w:lang w:eastAsia="zh-CN"/>
              </w:rPr>
            </w:pPr>
            <w:r>
              <w:rPr>
                <w:rFonts w:hint="eastAsia" w:hAnsi="宋体" w:eastAsia="宋体" w:cs="仿宋"/>
                <w:color w:val="auto"/>
                <w:sz w:val="24"/>
                <w:szCs w:val="24"/>
                <w:highlight w:val="none"/>
                <w:lang w:eastAsia="zh-CN"/>
              </w:rPr>
              <w:t>单独比选</w:t>
            </w:r>
          </w:p>
        </w:tc>
      </w:tr>
      <w:tr w14:paraId="0CCAB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2145" w:type="dxa"/>
            <w:noWrap w:val="0"/>
            <w:vAlign w:val="center"/>
          </w:tcPr>
          <w:p w14:paraId="74B59B56">
            <w:pPr>
              <w:rPr>
                <w:rFonts w:hint="eastAsia" w:ascii="宋体" w:hAnsi="宋体" w:eastAsia="宋体" w:cs="仿宋"/>
                <w:color w:val="auto"/>
                <w:kern w:val="2"/>
                <w:sz w:val="24"/>
                <w:szCs w:val="24"/>
                <w:highlight w:val="none"/>
                <w:lang w:val="en-US" w:eastAsia="zh-CN" w:bidi="ar-SA"/>
              </w:rPr>
            </w:pPr>
            <w:r>
              <w:rPr>
                <w:rFonts w:hint="eastAsia" w:hAnsi="宋体" w:eastAsia="宋体" w:cs="仿宋"/>
                <w:color w:val="auto"/>
                <w:sz w:val="24"/>
                <w:szCs w:val="24"/>
                <w:highlight w:val="none"/>
                <w:lang w:eastAsia="zh-CN"/>
              </w:rPr>
              <w:t>监管单位</w:t>
            </w:r>
          </w:p>
        </w:tc>
        <w:tc>
          <w:tcPr>
            <w:tcW w:w="7635" w:type="dxa"/>
            <w:gridSpan w:val="5"/>
            <w:noWrap w:val="0"/>
            <w:vAlign w:val="center"/>
          </w:tcPr>
          <w:p w14:paraId="09E99261">
            <w:pPr>
              <w:jc w:val="left"/>
              <w:rPr>
                <w:rFonts w:hint="eastAsia" w:ascii="宋体" w:hAnsi="宋体" w:cs="仿宋"/>
                <w:color w:val="auto"/>
                <w:kern w:val="0"/>
                <w:sz w:val="24"/>
                <w:szCs w:val="24"/>
                <w:highlight w:val="none"/>
                <w:lang w:val="en-US" w:eastAsia="zh-CN" w:bidi="ar-SA"/>
              </w:rPr>
            </w:pPr>
            <w:r>
              <w:rPr>
                <w:rFonts w:hint="eastAsia" w:ascii="宋体" w:hAnsi="宋体" w:cs="仿宋"/>
                <w:color w:val="auto"/>
                <w:kern w:val="0"/>
                <w:sz w:val="24"/>
                <w:szCs w:val="24"/>
                <w:highlight w:val="none"/>
                <w:lang w:val="en-US" w:eastAsia="zh-CN" w:bidi="ar-SA"/>
              </w:rPr>
              <w:t>建德经开集团控股有限公司党建监察部</w:t>
            </w:r>
          </w:p>
        </w:tc>
      </w:tr>
      <w:tr w14:paraId="59185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2145" w:type="dxa"/>
            <w:noWrap w:val="0"/>
            <w:vAlign w:val="center"/>
          </w:tcPr>
          <w:p w14:paraId="5BCC9F39">
            <w:pPr>
              <w:rPr>
                <w:rFonts w:hint="eastAsia" w:hAnsi="宋体" w:cs="仿宋"/>
                <w:color w:val="auto"/>
                <w:sz w:val="24"/>
                <w:szCs w:val="24"/>
                <w:highlight w:val="none"/>
              </w:rPr>
            </w:pPr>
            <w:r>
              <w:rPr>
                <w:rFonts w:hint="eastAsia" w:hAnsi="宋体" w:cs="仿宋"/>
                <w:color w:val="auto"/>
                <w:sz w:val="24"/>
                <w:szCs w:val="24"/>
                <w:highlight w:val="none"/>
                <w:lang w:eastAsia="zh-CN"/>
              </w:rPr>
              <w:t>工程名称</w:t>
            </w:r>
          </w:p>
        </w:tc>
        <w:tc>
          <w:tcPr>
            <w:tcW w:w="7635" w:type="dxa"/>
            <w:gridSpan w:val="5"/>
            <w:noWrap w:val="0"/>
            <w:vAlign w:val="center"/>
          </w:tcPr>
          <w:p w14:paraId="76C57D13">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hAnsi="宋体" w:eastAsia="宋体" w:cs="仿宋"/>
                <w:color w:val="auto"/>
                <w:sz w:val="24"/>
                <w:szCs w:val="24"/>
                <w:highlight w:val="none"/>
                <w:lang w:eastAsia="zh-CN"/>
              </w:rPr>
            </w:pPr>
            <w:r>
              <w:rPr>
                <w:rFonts w:hint="eastAsia" w:hAnsi="宋体" w:cs="仿宋"/>
                <w:color w:val="auto"/>
                <w:sz w:val="24"/>
                <w:szCs w:val="24"/>
                <w:highlight w:val="none"/>
                <w:lang w:eastAsia="zh-CN"/>
              </w:rPr>
              <w:t>航头镇普林艾尔厂门口及大店口人才楼充电场站建设工程</w:t>
            </w:r>
          </w:p>
        </w:tc>
      </w:tr>
      <w:tr w14:paraId="011C6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2145" w:type="dxa"/>
            <w:noWrap w:val="0"/>
            <w:vAlign w:val="center"/>
          </w:tcPr>
          <w:p w14:paraId="0C78A617">
            <w:pPr>
              <w:rPr>
                <w:rFonts w:hint="eastAsia" w:hAnsi="宋体" w:cs="仿宋"/>
                <w:color w:val="auto"/>
                <w:sz w:val="24"/>
                <w:szCs w:val="24"/>
                <w:highlight w:val="none"/>
              </w:rPr>
            </w:pPr>
            <w:r>
              <w:rPr>
                <w:rFonts w:hint="eastAsia" w:hAnsi="宋体" w:cs="仿宋"/>
                <w:color w:val="auto"/>
                <w:sz w:val="24"/>
                <w:szCs w:val="24"/>
                <w:highlight w:val="none"/>
                <w:lang w:eastAsia="zh-CN"/>
              </w:rPr>
              <w:t>工程概况</w:t>
            </w:r>
          </w:p>
        </w:tc>
        <w:tc>
          <w:tcPr>
            <w:tcW w:w="7635" w:type="dxa"/>
            <w:gridSpan w:val="5"/>
            <w:noWrap w:val="0"/>
            <w:vAlign w:val="center"/>
          </w:tcPr>
          <w:p w14:paraId="354893FE">
            <w:pPr>
              <w:spacing w:line="360" w:lineRule="exact"/>
              <w:rPr>
                <w:rFonts w:hint="eastAsia" w:hAnsi="宋体" w:cs="仿宋"/>
                <w:color w:val="auto"/>
                <w:kern w:val="0"/>
                <w:sz w:val="24"/>
                <w:szCs w:val="24"/>
                <w:highlight w:val="none"/>
              </w:rPr>
            </w:pPr>
            <w:r>
              <w:rPr>
                <w:rFonts w:hint="eastAsia" w:ascii="宋体" w:hAnsi="宋体" w:eastAsia="宋体" w:cs="宋体"/>
                <w:sz w:val="24"/>
                <w:szCs w:val="24"/>
              </w:rPr>
              <w:t>航头镇普林艾尔厂门口及大店口人才楼充电场站建设工程</w:t>
            </w:r>
            <w:r>
              <w:rPr>
                <w:rFonts w:hint="eastAsia" w:ascii="宋体" w:hAnsi="宋体" w:eastAsia="宋体" w:cs="宋体"/>
                <w:sz w:val="24"/>
                <w:szCs w:val="24"/>
                <w:lang w:eastAsia="zh-CN"/>
              </w:rPr>
              <w:t>，主要包括挖沟槽石方、砌筑井、电杆组立、配电箱</w:t>
            </w:r>
            <w:r>
              <w:rPr>
                <w:rFonts w:hint="eastAsia" w:ascii="宋体" w:hAnsi="宋体" w:eastAsia="宋体" w:cs="宋体"/>
                <w:sz w:val="24"/>
                <w:szCs w:val="24"/>
                <w:lang w:val="en-US" w:eastAsia="zh-CN"/>
              </w:rPr>
              <w:t>安装</w:t>
            </w:r>
            <w:r>
              <w:rPr>
                <w:rFonts w:hint="eastAsia" w:ascii="宋体" w:hAnsi="宋体" w:eastAsia="宋体" w:cs="宋体"/>
                <w:sz w:val="24"/>
                <w:szCs w:val="24"/>
                <w:lang w:eastAsia="zh-CN"/>
              </w:rPr>
              <w:t>等内容，详见预算工程量清单范围内。</w:t>
            </w:r>
          </w:p>
        </w:tc>
      </w:tr>
      <w:tr w14:paraId="2CB9B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2145" w:type="dxa"/>
            <w:noWrap w:val="0"/>
            <w:vAlign w:val="center"/>
          </w:tcPr>
          <w:p w14:paraId="3ED9AD9E">
            <w:pPr>
              <w:rPr>
                <w:rFonts w:hint="eastAsia" w:hAnsi="宋体" w:cs="仿宋"/>
                <w:color w:val="auto"/>
                <w:sz w:val="24"/>
                <w:szCs w:val="24"/>
                <w:highlight w:val="none"/>
              </w:rPr>
            </w:pPr>
            <w:r>
              <w:rPr>
                <w:rFonts w:hint="eastAsia" w:hAnsi="宋体" w:cs="仿宋"/>
                <w:color w:val="auto"/>
                <w:sz w:val="24"/>
                <w:szCs w:val="24"/>
                <w:highlight w:val="none"/>
                <w:lang w:eastAsia="zh-CN"/>
              </w:rPr>
              <w:t>工程地址</w:t>
            </w:r>
          </w:p>
        </w:tc>
        <w:tc>
          <w:tcPr>
            <w:tcW w:w="2940" w:type="dxa"/>
            <w:noWrap w:val="0"/>
            <w:vAlign w:val="center"/>
          </w:tcPr>
          <w:p w14:paraId="51ECEFE0">
            <w:pPr>
              <w:rPr>
                <w:rFonts w:hint="eastAsia" w:hAnsi="宋体" w:eastAsia="宋体" w:cs="仿宋"/>
                <w:color w:val="auto"/>
                <w:kern w:val="0"/>
                <w:sz w:val="24"/>
                <w:szCs w:val="24"/>
                <w:highlight w:val="none"/>
                <w:lang w:eastAsia="zh-CN"/>
              </w:rPr>
            </w:pPr>
            <w:r>
              <w:rPr>
                <w:rFonts w:hint="eastAsia" w:hAnsi="宋体" w:eastAsia="宋体" w:cs="仿宋"/>
                <w:color w:val="auto"/>
                <w:kern w:val="0"/>
                <w:sz w:val="24"/>
                <w:szCs w:val="24"/>
                <w:highlight w:val="none"/>
                <w:lang w:eastAsia="zh-CN"/>
              </w:rPr>
              <w:t>建德市</w:t>
            </w:r>
          </w:p>
        </w:tc>
        <w:tc>
          <w:tcPr>
            <w:tcW w:w="1993" w:type="dxa"/>
            <w:gridSpan w:val="2"/>
            <w:noWrap w:val="0"/>
            <w:vAlign w:val="center"/>
          </w:tcPr>
          <w:p w14:paraId="3142BC32">
            <w:pPr>
              <w:rPr>
                <w:rFonts w:hint="eastAsia" w:hAnsi="宋体" w:cs="仿宋"/>
                <w:color w:val="auto"/>
                <w:kern w:val="0"/>
                <w:sz w:val="24"/>
                <w:szCs w:val="24"/>
                <w:highlight w:val="none"/>
              </w:rPr>
            </w:pPr>
            <w:r>
              <w:rPr>
                <w:rFonts w:hint="eastAsia" w:hAnsi="宋体" w:cs="仿宋"/>
                <w:color w:val="auto"/>
                <w:kern w:val="0"/>
                <w:sz w:val="24"/>
                <w:szCs w:val="24"/>
                <w:highlight w:val="none"/>
                <w:lang w:eastAsia="zh-CN"/>
              </w:rPr>
              <w:t>工程</w:t>
            </w:r>
            <w:r>
              <w:rPr>
                <w:rFonts w:hint="eastAsia" w:hAnsi="宋体" w:cs="仿宋"/>
                <w:color w:val="auto"/>
                <w:kern w:val="0"/>
                <w:sz w:val="24"/>
                <w:szCs w:val="24"/>
                <w:highlight w:val="none"/>
              </w:rPr>
              <w:t>类别</w:t>
            </w:r>
          </w:p>
        </w:tc>
        <w:tc>
          <w:tcPr>
            <w:tcW w:w="2702" w:type="dxa"/>
            <w:gridSpan w:val="2"/>
            <w:noWrap w:val="0"/>
            <w:vAlign w:val="center"/>
          </w:tcPr>
          <w:p w14:paraId="58A6442C">
            <w:pPr>
              <w:rPr>
                <w:rFonts w:hint="eastAsia" w:hAnsi="宋体" w:cs="仿宋"/>
                <w:color w:val="auto"/>
                <w:kern w:val="0"/>
                <w:sz w:val="24"/>
                <w:szCs w:val="24"/>
                <w:highlight w:val="none"/>
              </w:rPr>
            </w:pPr>
            <w:r>
              <w:rPr>
                <w:rFonts w:hint="eastAsia"/>
                <w:color w:val="auto"/>
                <w:sz w:val="24"/>
                <w:szCs w:val="24"/>
                <w:highlight w:val="none"/>
                <w:lang w:eastAsia="zh-CN"/>
              </w:rPr>
              <w:t>电力</w:t>
            </w:r>
            <w:r>
              <w:rPr>
                <w:rFonts w:hint="eastAsia" w:hAnsi="宋体" w:cs="宋体"/>
                <w:color w:val="auto"/>
                <w:sz w:val="24"/>
                <w:highlight w:val="none"/>
              </w:rPr>
              <w:t>工程</w:t>
            </w:r>
          </w:p>
        </w:tc>
      </w:tr>
      <w:tr w14:paraId="71FDE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2145" w:type="dxa"/>
            <w:noWrap w:val="0"/>
            <w:vAlign w:val="center"/>
          </w:tcPr>
          <w:p w14:paraId="684352DE">
            <w:pPr>
              <w:rPr>
                <w:rFonts w:hint="eastAsia" w:hAnsi="宋体" w:cs="仿宋"/>
                <w:color w:val="auto"/>
                <w:sz w:val="24"/>
                <w:szCs w:val="24"/>
                <w:highlight w:val="none"/>
              </w:rPr>
            </w:pPr>
            <w:r>
              <w:rPr>
                <w:rFonts w:hint="eastAsia" w:hAnsi="宋体" w:cs="仿宋"/>
                <w:color w:val="auto"/>
                <w:sz w:val="24"/>
                <w:szCs w:val="24"/>
                <w:highlight w:val="none"/>
                <w:lang w:eastAsia="zh-CN"/>
              </w:rPr>
              <w:t>工程投资额</w:t>
            </w:r>
          </w:p>
        </w:tc>
        <w:tc>
          <w:tcPr>
            <w:tcW w:w="2940" w:type="dxa"/>
            <w:noWrap w:val="0"/>
            <w:vAlign w:val="center"/>
          </w:tcPr>
          <w:p w14:paraId="12EB2AFE">
            <w:pPr>
              <w:widowControl/>
              <w:jc w:val="left"/>
              <w:textAlignment w:val="center"/>
              <w:rPr>
                <w:rFonts w:hint="default" w:hAnsi="宋体" w:eastAsia="宋体" w:cs="仿宋"/>
                <w:color w:val="auto"/>
                <w:sz w:val="24"/>
                <w:szCs w:val="24"/>
                <w:highlight w:val="none"/>
                <w:lang w:val="en-US" w:eastAsia="zh-CN"/>
              </w:rPr>
            </w:pPr>
            <w:r>
              <w:rPr>
                <w:rFonts w:hint="eastAsia" w:ascii="Times New Roman" w:hAnsi="Times New Roman" w:cs="Times New Roman"/>
                <w:bCs/>
                <w:color w:val="000000"/>
                <w:kern w:val="0"/>
                <w:sz w:val="24"/>
              </w:rPr>
              <w:t>146</w:t>
            </w:r>
            <w:r>
              <w:rPr>
                <w:rFonts w:hint="eastAsia" w:ascii="Times New Roman" w:hAnsi="Times New Roman" w:cs="Times New Roman"/>
                <w:bCs/>
                <w:color w:val="000000"/>
                <w:kern w:val="0"/>
                <w:sz w:val="24"/>
                <w:lang w:val="en-US" w:eastAsia="zh-CN"/>
              </w:rPr>
              <w:t>.</w:t>
            </w:r>
            <w:r>
              <w:rPr>
                <w:rFonts w:hint="eastAsia" w:ascii="Times New Roman" w:hAnsi="Times New Roman" w:cs="Times New Roman"/>
                <w:bCs/>
                <w:color w:val="000000"/>
                <w:kern w:val="0"/>
                <w:sz w:val="24"/>
              </w:rPr>
              <w:t>1014</w:t>
            </w:r>
            <w:r>
              <w:rPr>
                <w:rFonts w:hint="eastAsia" w:hAnsi="宋体" w:cs="仿宋"/>
                <w:color w:val="auto"/>
                <w:sz w:val="24"/>
                <w:szCs w:val="24"/>
                <w:highlight w:val="none"/>
                <w:lang w:val="en-US" w:eastAsia="zh-CN"/>
              </w:rPr>
              <w:t>万元</w:t>
            </w:r>
          </w:p>
        </w:tc>
        <w:tc>
          <w:tcPr>
            <w:tcW w:w="1993" w:type="dxa"/>
            <w:gridSpan w:val="2"/>
            <w:noWrap w:val="0"/>
            <w:vAlign w:val="center"/>
          </w:tcPr>
          <w:p w14:paraId="619911C8">
            <w:pPr>
              <w:rPr>
                <w:rFonts w:hint="eastAsia" w:hAnsi="宋体" w:cs="仿宋"/>
                <w:color w:val="auto"/>
                <w:sz w:val="24"/>
                <w:szCs w:val="24"/>
                <w:highlight w:val="none"/>
              </w:rPr>
            </w:pPr>
            <w:r>
              <w:rPr>
                <w:rFonts w:hint="eastAsia" w:hAnsi="宋体" w:cs="仿宋"/>
                <w:color w:val="auto"/>
                <w:sz w:val="24"/>
                <w:szCs w:val="24"/>
                <w:highlight w:val="none"/>
              </w:rPr>
              <w:t>工期要求</w:t>
            </w:r>
          </w:p>
        </w:tc>
        <w:tc>
          <w:tcPr>
            <w:tcW w:w="2702" w:type="dxa"/>
            <w:gridSpan w:val="2"/>
            <w:noWrap w:val="0"/>
            <w:vAlign w:val="center"/>
          </w:tcPr>
          <w:p w14:paraId="4EDAF89E">
            <w:pPr>
              <w:rPr>
                <w:rFonts w:hint="eastAsia" w:hAnsi="宋体" w:cs="仿宋"/>
                <w:color w:val="auto"/>
                <w:sz w:val="24"/>
                <w:szCs w:val="24"/>
                <w:highlight w:val="none"/>
              </w:rPr>
            </w:pPr>
            <w:r>
              <w:rPr>
                <w:rFonts w:hint="eastAsia" w:hAnsi="宋体" w:cs="仿宋"/>
                <w:color w:val="auto"/>
                <w:sz w:val="24"/>
                <w:szCs w:val="24"/>
                <w:highlight w:val="none"/>
                <w:lang w:val="en-US" w:eastAsia="zh-CN"/>
              </w:rPr>
              <w:t>60日历天</w:t>
            </w:r>
          </w:p>
        </w:tc>
      </w:tr>
      <w:tr w14:paraId="40422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2145" w:type="dxa"/>
            <w:noWrap w:val="0"/>
            <w:vAlign w:val="center"/>
          </w:tcPr>
          <w:p w14:paraId="74B3B9FD">
            <w:pPr>
              <w:rPr>
                <w:rFonts w:hint="eastAsia" w:hAnsi="宋体" w:cs="仿宋"/>
                <w:color w:val="auto"/>
                <w:sz w:val="24"/>
                <w:szCs w:val="24"/>
                <w:highlight w:val="none"/>
              </w:rPr>
            </w:pPr>
            <w:r>
              <w:rPr>
                <w:rFonts w:hint="eastAsia" w:hAnsi="宋体" w:cs="仿宋"/>
                <w:color w:val="auto"/>
                <w:sz w:val="24"/>
                <w:szCs w:val="24"/>
                <w:highlight w:val="none"/>
              </w:rPr>
              <w:t>质量要求</w:t>
            </w:r>
          </w:p>
        </w:tc>
        <w:tc>
          <w:tcPr>
            <w:tcW w:w="2940" w:type="dxa"/>
            <w:noWrap w:val="0"/>
            <w:vAlign w:val="center"/>
          </w:tcPr>
          <w:p w14:paraId="68B619D3">
            <w:pPr>
              <w:rPr>
                <w:rFonts w:hint="eastAsia" w:hAnsi="宋体" w:eastAsia="宋体" w:cs="仿宋"/>
                <w:color w:val="auto"/>
                <w:sz w:val="24"/>
                <w:szCs w:val="24"/>
                <w:highlight w:val="none"/>
                <w:lang w:eastAsia="zh-CN"/>
              </w:rPr>
            </w:pPr>
            <w:r>
              <w:rPr>
                <w:rFonts w:hint="eastAsia" w:hAnsi="宋体" w:cs="仿宋"/>
                <w:color w:val="auto"/>
                <w:sz w:val="24"/>
                <w:szCs w:val="24"/>
                <w:highlight w:val="none"/>
                <w:lang w:eastAsia="zh-CN"/>
              </w:rPr>
              <w:t>合格</w:t>
            </w:r>
          </w:p>
        </w:tc>
        <w:tc>
          <w:tcPr>
            <w:tcW w:w="1993" w:type="dxa"/>
            <w:gridSpan w:val="2"/>
            <w:noWrap w:val="0"/>
            <w:vAlign w:val="center"/>
          </w:tcPr>
          <w:p w14:paraId="467048CA">
            <w:pPr>
              <w:rPr>
                <w:rFonts w:hint="eastAsia" w:hAnsi="宋体" w:cs="仿宋"/>
                <w:color w:val="auto"/>
                <w:sz w:val="24"/>
                <w:szCs w:val="24"/>
                <w:highlight w:val="none"/>
              </w:rPr>
            </w:pPr>
            <w:r>
              <w:rPr>
                <w:rFonts w:hint="eastAsia" w:hAnsi="宋体" w:cs="仿宋"/>
                <w:color w:val="auto"/>
                <w:sz w:val="24"/>
                <w:szCs w:val="24"/>
                <w:highlight w:val="none"/>
              </w:rPr>
              <w:t>发包方式</w:t>
            </w:r>
          </w:p>
        </w:tc>
        <w:tc>
          <w:tcPr>
            <w:tcW w:w="2702" w:type="dxa"/>
            <w:gridSpan w:val="2"/>
            <w:noWrap w:val="0"/>
            <w:vAlign w:val="center"/>
          </w:tcPr>
          <w:p w14:paraId="7273E534">
            <w:pPr>
              <w:rPr>
                <w:rFonts w:hint="eastAsia" w:hAnsi="宋体" w:cs="仿宋"/>
                <w:color w:val="auto"/>
                <w:sz w:val="24"/>
                <w:szCs w:val="24"/>
                <w:highlight w:val="none"/>
              </w:rPr>
            </w:pPr>
            <w:r>
              <w:rPr>
                <w:rFonts w:hint="eastAsia" w:hAnsi="宋体" w:cs="仿宋"/>
                <w:color w:val="auto"/>
                <w:sz w:val="24"/>
                <w:szCs w:val="24"/>
                <w:highlight w:val="none"/>
              </w:rPr>
              <w:t>包工包料总承包</w:t>
            </w:r>
          </w:p>
        </w:tc>
      </w:tr>
      <w:tr w14:paraId="6A604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trPr>
        <w:tc>
          <w:tcPr>
            <w:tcW w:w="2145" w:type="dxa"/>
            <w:noWrap w:val="0"/>
            <w:vAlign w:val="center"/>
          </w:tcPr>
          <w:p w14:paraId="51D30A8B">
            <w:pPr>
              <w:rPr>
                <w:rFonts w:hint="eastAsia" w:hAnsi="宋体" w:cs="仿宋"/>
                <w:color w:val="auto"/>
                <w:sz w:val="24"/>
                <w:szCs w:val="24"/>
                <w:highlight w:val="none"/>
              </w:rPr>
            </w:pPr>
            <w:r>
              <w:rPr>
                <w:rFonts w:hint="eastAsia" w:hAnsi="宋体" w:cs="仿宋"/>
                <w:color w:val="auto"/>
                <w:sz w:val="24"/>
                <w:szCs w:val="24"/>
                <w:highlight w:val="none"/>
                <w:lang w:eastAsia="zh-CN"/>
              </w:rPr>
              <w:t>参选人</w:t>
            </w:r>
            <w:r>
              <w:rPr>
                <w:rFonts w:hint="eastAsia" w:hAnsi="宋体" w:cs="仿宋"/>
                <w:color w:val="auto"/>
                <w:sz w:val="24"/>
                <w:szCs w:val="24"/>
                <w:highlight w:val="none"/>
              </w:rPr>
              <w:t>资质要求</w:t>
            </w:r>
          </w:p>
        </w:tc>
        <w:tc>
          <w:tcPr>
            <w:tcW w:w="7635" w:type="dxa"/>
            <w:gridSpan w:val="5"/>
            <w:noWrap w:val="0"/>
            <w:vAlign w:val="center"/>
          </w:tcPr>
          <w:p w14:paraId="75C302AB">
            <w:pPr>
              <w:numPr>
                <w:ilvl w:val="0"/>
                <w:numId w:val="1"/>
              </w:numPr>
              <w:jc w:val="left"/>
              <w:rPr>
                <w:rFonts w:hint="eastAsia" w:ascii="宋体" w:hAnsi="宋体" w:eastAsia="宋体" w:cs="仿宋"/>
                <w:color w:val="auto"/>
                <w:kern w:val="0"/>
                <w:sz w:val="24"/>
                <w:szCs w:val="24"/>
                <w:highlight w:val="none"/>
                <w:lang w:eastAsia="zh-CN"/>
              </w:rPr>
            </w:pPr>
            <w:r>
              <w:rPr>
                <w:rFonts w:hint="eastAsia" w:ascii="宋体" w:hAnsi="宋体" w:eastAsia="宋体" w:cs="仿宋"/>
                <w:color w:val="auto"/>
                <w:kern w:val="0"/>
                <w:sz w:val="24"/>
                <w:szCs w:val="24"/>
                <w:highlight w:val="none"/>
                <w:lang w:eastAsia="zh-CN"/>
              </w:rPr>
              <w:t>具备电力工程施工总承包三级及以上或输变电工程专业承包三级及以上资质；</w:t>
            </w:r>
          </w:p>
          <w:p w14:paraId="66341B44">
            <w:pPr>
              <w:numPr>
                <w:ilvl w:val="0"/>
                <w:numId w:val="0"/>
              </w:numPr>
              <w:jc w:val="left"/>
              <w:rPr>
                <w:rFonts w:hint="eastAsia" w:ascii="宋体" w:hAnsi="宋体" w:eastAsia="宋体" w:cs="仿宋"/>
                <w:color w:val="auto"/>
                <w:kern w:val="0"/>
                <w:sz w:val="24"/>
                <w:szCs w:val="24"/>
                <w:highlight w:val="none"/>
                <w:lang w:eastAsia="zh-CN"/>
              </w:rPr>
            </w:pPr>
            <w:r>
              <w:rPr>
                <w:rFonts w:hint="eastAsia" w:hAnsi="宋体" w:cs="仿宋"/>
                <w:color w:val="auto"/>
                <w:kern w:val="0"/>
                <w:sz w:val="24"/>
                <w:szCs w:val="24"/>
                <w:highlight w:val="none"/>
                <w:lang w:val="en-US" w:eastAsia="zh-CN"/>
              </w:rPr>
              <w:t>2、</w:t>
            </w:r>
            <w:r>
              <w:rPr>
                <w:rFonts w:hint="eastAsia" w:ascii="宋体" w:hAnsi="宋体" w:eastAsia="宋体" w:cs="仿宋"/>
                <w:color w:val="auto"/>
                <w:kern w:val="0"/>
                <w:sz w:val="24"/>
                <w:szCs w:val="24"/>
                <w:highlight w:val="none"/>
                <w:lang w:eastAsia="zh-CN"/>
              </w:rPr>
              <w:t>具备承装（修、试）电力设施许可证</w:t>
            </w:r>
            <w:r>
              <w:rPr>
                <w:rFonts w:hint="eastAsia" w:hAnsi="宋体" w:cs="仿宋"/>
                <w:color w:val="auto"/>
                <w:kern w:val="0"/>
                <w:sz w:val="24"/>
                <w:szCs w:val="24"/>
                <w:highlight w:val="none"/>
                <w:lang w:eastAsia="zh-CN"/>
              </w:rPr>
              <w:t>。</w:t>
            </w:r>
          </w:p>
        </w:tc>
      </w:tr>
      <w:tr w14:paraId="38A0E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2145" w:type="dxa"/>
            <w:noWrap w:val="0"/>
            <w:vAlign w:val="center"/>
          </w:tcPr>
          <w:p w14:paraId="551F5038">
            <w:pPr>
              <w:rPr>
                <w:rFonts w:hint="eastAsia" w:hAnsi="宋体" w:cs="仿宋"/>
                <w:color w:val="auto"/>
                <w:sz w:val="24"/>
                <w:szCs w:val="24"/>
                <w:highlight w:val="none"/>
              </w:rPr>
            </w:pPr>
            <w:r>
              <w:rPr>
                <w:rFonts w:hint="eastAsia" w:hAnsi="宋体" w:cs="仿宋"/>
                <w:color w:val="auto"/>
                <w:sz w:val="24"/>
                <w:szCs w:val="24"/>
                <w:highlight w:val="none"/>
              </w:rPr>
              <w:t>项目负责人要求</w:t>
            </w:r>
          </w:p>
        </w:tc>
        <w:tc>
          <w:tcPr>
            <w:tcW w:w="7635" w:type="dxa"/>
            <w:gridSpan w:val="5"/>
            <w:noWrap w:val="0"/>
            <w:vAlign w:val="center"/>
          </w:tcPr>
          <w:p w14:paraId="796A785C">
            <w:pPr>
              <w:jc w:val="left"/>
              <w:rPr>
                <w:rFonts w:hint="eastAsia" w:ascii="宋体" w:hAnsi="宋体" w:eastAsia="宋体" w:cs="仿宋"/>
                <w:color w:val="auto"/>
                <w:kern w:val="0"/>
                <w:sz w:val="24"/>
                <w:szCs w:val="24"/>
                <w:highlight w:val="none"/>
              </w:rPr>
            </w:pPr>
            <w:r>
              <w:rPr>
                <w:rFonts w:hint="eastAsia" w:ascii="宋体" w:hAnsi="宋体" w:eastAsia="宋体" w:cs="仿宋"/>
                <w:color w:val="auto"/>
                <w:kern w:val="0"/>
                <w:sz w:val="24"/>
                <w:szCs w:val="24"/>
                <w:highlight w:val="none"/>
              </w:rPr>
              <w:t>机电工程二级及以上注册建造师</w:t>
            </w:r>
            <w:r>
              <w:rPr>
                <w:rFonts w:hint="eastAsia" w:ascii="宋体" w:hAnsi="宋体" w:eastAsia="宋体" w:cs="仿宋"/>
                <w:color w:val="auto"/>
                <w:kern w:val="0"/>
                <w:sz w:val="24"/>
                <w:szCs w:val="24"/>
                <w:highlight w:val="none"/>
                <w:lang w:eastAsia="zh-CN"/>
              </w:rPr>
              <w:t>；</w:t>
            </w:r>
          </w:p>
        </w:tc>
      </w:tr>
      <w:tr w14:paraId="72792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trPr>
        <w:tc>
          <w:tcPr>
            <w:tcW w:w="2145" w:type="dxa"/>
            <w:noWrap w:val="0"/>
            <w:vAlign w:val="center"/>
          </w:tcPr>
          <w:p w14:paraId="53D58FE5">
            <w:pPr>
              <w:jc w:val="left"/>
              <w:rPr>
                <w:rFonts w:hint="eastAsia" w:hAnsi="宋体" w:cs="仿宋"/>
                <w:color w:val="auto"/>
                <w:sz w:val="24"/>
                <w:szCs w:val="24"/>
                <w:highlight w:val="none"/>
              </w:rPr>
            </w:pPr>
            <w:r>
              <w:rPr>
                <w:rFonts w:hint="eastAsia" w:hAnsi="宋体" w:cs="仿宋"/>
                <w:color w:val="auto"/>
                <w:sz w:val="24"/>
                <w:szCs w:val="24"/>
                <w:highlight w:val="none"/>
              </w:rPr>
              <w:t>比选地点</w:t>
            </w:r>
          </w:p>
        </w:tc>
        <w:tc>
          <w:tcPr>
            <w:tcW w:w="7635" w:type="dxa"/>
            <w:gridSpan w:val="5"/>
            <w:noWrap w:val="0"/>
            <w:vAlign w:val="center"/>
          </w:tcPr>
          <w:p w14:paraId="1ECF3C81">
            <w:pPr>
              <w:jc w:val="left"/>
              <w:rPr>
                <w:rFonts w:hint="eastAsia" w:hAnsi="宋体" w:cs="仿宋"/>
                <w:color w:val="auto"/>
                <w:sz w:val="24"/>
                <w:szCs w:val="24"/>
                <w:highlight w:val="none"/>
              </w:rPr>
            </w:pPr>
            <w:r>
              <w:rPr>
                <w:rFonts w:hint="eastAsia" w:hAnsi="宋体" w:cs="仿宋"/>
                <w:color w:val="auto"/>
                <w:kern w:val="0"/>
                <w:sz w:val="24"/>
                <w:szCs w:val="24"/>
                <w:highlight w:val="none"/>
              </w:rPr>
              <w:t>杭州市公共资源交易中心建德分中心（浙江省建德市洋安新城洋安社区荷映路113号三楼）</w:t>
            </w:r>
            <w:r>
              <w:rPr>
                <w:rFonts w:hint="eastAsia" w:hAnsi="宋体" w:cs="仿宋"/>
                <w:color w:val="auto"/>
                <w:kern w:val="0"/>
                <w:sz w:val="24"/>
                <w:szCs w:val="24"/>
                <w:highlight w:val="none"/>
                <w:u w:val="single"/>
              </w:rPr>
              <w:t xml:space="preserve"> </w:t>
            </w:r>
            <w:r>
              <w:rPr>
                <w:rFonts w:hint="eastAsia" w:hAnsi="宋体" w:cs="仿宋"/>
                <w:color w:val="auto"/>
                <w:kern w:val="0"/>
                <w:sz w:val="24"/>
                <w:szCs w:val="24"/>
                <w:highlight w:val="none"/>
                <w:u w:val="single"/>
                <w:lang w:val="en-US" w:eastAsia="zh-CN"/>
              </w:rPr>
              <w:t xml:space="preserve">1 </w:t>
            </w:r>
            <w:r>
              <w:rPr>
                <w:rFonts w:hint="eastAsia" w:hAnsi="宋体" w:cs="仿宋"/>
                <w:color w:val="auto"/>
                <w:kern w:val="0"/>
                <w:sz w:val="24"/>
                <w:szCs w:val="24"/>
                <w:highlight w:val="none"/>
              </w:rPr>
              <w:t>#</w:t>
            </w:r>
            <w:r>
              <w:rPr>
                <w:rFonts w:hint="eastAsia" w:hAnsi="宋体" w:cs="仿宋"/>
                <w:color w:val="auto"/>
                <w:kern w:val="0"/>
                <w:sz w:val="24"/>
                <w:szCs w:val="24"/>
                <w:highlight w:val="none"/>
                <w:lang w:val="en-US" w:eastAsia="zh-CN"/>
              </w:rPr>
              <w:t>（3029）</w:t>
            </w:r>
            <w:r>
              <w:rPr>
                <w:rFonts w:hint="eastAsia" w:hAnsi="宋体" w:cs="仿宋"/>
                <w:color w:val="auto"/>
                <w:kern w:val="0"/>
                <w:sz w:val="24"/>
                <w:szCs w:val="24"/>
                <w:highlight w:val="none"/>
              </w:rPr>
              <w:t>开标室</w:t>
            </w:r>
          </w:p>
        </w:tc>
      </w:tr>
      <w:tr w14:paraId="28367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trPr>
        <w:tc>
          <w:tcPr>
            <w:tcW w:w="2145" w:type="dxa"/>
            <w:noWrap w:val="0"/>
            <w:vAlign w:val="center"/>
          </w:tcPr>
          <w:p w14:paraId="378572AA">
            <w:pPr>
              <w:rPr>
                <w:rFonts w:hint="eastAsia" w:hAnsi="宋体" w:cs="仿宋"/>
                <w:color w:val="auto"/>
                <w:sz w:val="24"/>
                <w:szCs w:val="24"/>
                <w:highlight w:val="none"/>
              </w:rPr>
            </w:pPr>
            <w:r>
              <w:rPr>
                <w:rFonts w:hint="eastAsia" w:hAnsi="宋体" w:cs="仿宋"/>
                <w:color w:val="auto"/>
                <w:sz w:val="24"/>
                <w:szCs w:val="24"/>
                <w:highlight w:val="none"/>
              </w:rPr>
              <w:t>建设资金情况</w:t>
            </w:r>
          </w:p>
        </w:tc>
        <w:tc>
          <w:tcPr>
            <w:tcW w:w="2940" w:type="dxa"/>
            <w:noWrap w:val="0"/>
            <w:vAlign w:val="center"/>
          </w:tcPr>
          <w:p w14:paraId="5C8460CC">
            <w:pPr>
              <w:rPr>
                <w:rFonts w:hint="eastAsia" w:hAnsi="宋体" w:eastAsia="宋体" w:cs="仿宋"/>
                <w:color w:val="auto"/>
                <w:sz w:val="24"/>
                <w:szCs w:val="24"/>
                <w:highlight w:val="none"/>
                <w:lang w:eastAsia="zh-CN"/>
              </w:rPr>
            </w:pPr>
            <w:r>
              <w:rPr>
                <w:rFonts w:hint="eastAsia" w:hAnsi="宋体" w:cs="仿宋"/>
                <w:color w:val="auto"/>
                <w:sz w:val="24"/>
                <w:szCs w:val="24"/>
                <w:highlight w:val="none"/>
                <w:lang w:eastAsia="zh-CN"/>
              </w:rPr>
              <w:t>已落实</w:t>
            </w:r>
          </w:p>
        </w:tc>
        <w:tc>
          <w:tcPr>
            <w:tcW w:w="1993" w:type="dxa"/>
            <w:gridSpan w:val="2"/>
            <w:noWrap w:val="0"/>
            <w:vAlign w:val="center"/>
          </w:tcPr>
          <w:p w14:paraId="66AF031F">
            <w:pPr>
              <w:rPr>
                <w:rFonts w:hint="eastAsia" w:hAnsi="宋体" w:cs="仿宋"/>
                <w:color w:val="auto"/>
                <w:sz w:val="24"/>
                <w:szCs w:val="24"/>
                <w:highlight w:val="none"/>
              </w:rPr>
            </w:pPr>
            <w:r>
              <w:rPr>
                <w:rFonts w:hint="eastAsia" w:hAnsi="宋体" w:cs="仿宋"/>
                <w:color w:val="auto"/>
                <w:sz w:val="24"/>
                <w:szCs w:val="24"/>
                <w:highlight w:val="none"/>
              </w:rPr>
              <w:t>比选内容及范围</w:t>
            </w:r>
          </w:p>
        </w:tc>
        <w:tc>
          <w:tcPr>
            <w:tcW w:w="2702" w:type="dxa"/>
            <w:gridSpan w:val="2"/>
            <w:noWrap w:val="0"/>
            <w:vAlign w:val="center"/>
          </w:tcPr>
          <w:p w14:paraId="6B283E05">
            <w:pPr>
              <w:rPr>
                <w:rFonts w:hint="eastAsia" w:hAnsi="宋体" w:cs="仿宋"/>
                <w:color w:val="auto"/>
                <w:sz w:val="24"/>
                <w:szCs w:val="24"/>
                <w:highlight w:val="none"/>
              </w:rPr>
            </w:pPr>
            <w:r>
              <w:rPr>
                <w:rFonts w:hint="eastAsia" w:hAnsi="宋体" w:cs="仿宋"/>
                <w:color w:val="auto"/>
                <w:sz w:val="24"/>
                <w:szCs w:val="24"/>
                <w:highlight w:val="none"/>
              </w:rPr>
              <w:t>施工图纸和工程量清单范围</w:t>
            </w:r>
          </w:p>
        </w:tc>
      </w:tr>
      <w:tr w14:paraId="636A0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exact"/>
        </w:trPr>
        <w:tc>
          <w:tcPr>
            <w:tcW w:w="2145" w:type="dxa"/>
            <w:noWrap w:val="0"/>
            <w:vAlign w:val="center"/>
          </w:tcPr>
          <w:p w14:paraId="44A8565E">
            <w:pPr>
              <w:rPr>
                <w:rFonts w:hint="eastAsia" w:hAnsi="宋体" w:cs="仿宋"/>
                <w:color w:val="auto"/>
                <w:sz w:val="24"/>
                <w:szCs w:val="24"/>
                <w:highlight w:val="none"/>
              </w:rPr>
            </w:pPr>
            <w:r>
              <w:rPr>
                <w:rFonts w:hint="eastAsia" w:hAnsi="宋体" w:cs="仿宋"/>
                <w:color w:val="auto"/>
                <w:sz w:val="24"/>
                <w:szCs w:val="24"/>
                <w:highlight w:val="none"/>
              </w:rPr>
              <w:t>比选响应</w:t>
            </w:r>
            <w:r>
              <w:rPr>
                <w:rFonts w:hint="eastAsia" w:hAnsi="宋体" w:cs="仿宋"/>
                <w:color w:val="auto"/>
                <w:sz w:val="24"/>
                <w:szCs w:val="24"/>
                <w:highlight w:val="none"/>
                <w:lang w:eastAsia="zh-CN"/>
              </w:rPr>
              <w:t>截止</w:t>
            </w:r>
            <w:r>
              <w:rPr>
                <w:rFonts w:hint="eastAsia" w:hAnsi="宋体" w:cs="仿宋"/>
                <w:color w:val="auto"/>
                <w:sz w:val="24"/>
                <w:szCs w:val="24"/>
                <w:highlight w:val="none"/>
              </w:rPr>
              <w:t>时间</w:t>
            </w:r>
          </w:p>
        </w:tc>
        <w:tc>
          <w:tcPr>
            <w:tcW w:w="7635" w:type="dxa"/>
            <w:gridSpan w:val="5"/>
            <w:noWrap w:val="0"/>
            <w:vAlign w:val="center"/>
          </w:tcPr>
          <w:p w14:paraId="190589E4">
            <w:pPr>
              <w:rPr>
                <w:rFonts w:hint="eastAsia" w:hAnsi="宋体" w:cs="仿宋"/>
                <w:b/>
                <w:color w:val="auto"/>
                <w:sz w:val="24"/>
                <w:szCs w:val="24"/>
                <w:highlight w:val="none"/>
                <w:u w:val="single"/>
              </w:rPr>
            </w:pPr>
            <w:r>
              <w:rPr>
                <w:rFonts w:hint="default" w:ascii="Times New Roman" w:hAnsi="Times New Roman" w:cs="Times New Roman"/>
                <w:b/>
                <w:color w:val="auto"/>
                <w:sz w:val="24"/>
                <w:szCs w:val="24"/>
                <w:highlight w:val="none"/>
                <w:u w:val="none"/>
                <w:lang w:val="en-US" w:eastAsia="zh-CN"/>
              </w:rPr>
              <w:t>202</w:t>
            </w:r>
            <w:r>
              <w:rPr>
                <w:rFonts w:hint="eastAsia" w:ascii="Times New Roman" w:cs="Times New Roman"/>
                <w:b/>
                <w:color w:val="auto"/>
                <w:sz w:val="24"/>
                <w:szCs w:val="24"/>
                <w:highlight w:val="none"/>
                <w:u w:val="none"/>
                <w:lang w:val="en-US" w:eastAsia="zh-CN"/>
              </w:rPr>
              <w:t>5</w:t>
            </w:r>
            <w:r>
              <w:rPr>
                <w:rFonts w:hint="default" w:ascii="Times New Roman" w:hAnsi="Times New Roman" w:cs="Times New Roman"/>
                <w:b/>
                <w:color w:val="auto"/>
                <w:sz w:val="24"/>
                <w:szCs w:val="24"/>
                <w:highlight w:val="none"/>
                <w:u w:val="none"/>
              </w:rPr>
              <w:t>年</w:t>
            </w:r>
            <w:r>
              <w:rPr>
                <w:rFonts w:hint="default" w:ascii="Times New Roman" w:hAnsi="Times New Roman" w:cs="Times New Roman"/>
                <w:b/>
                <w:color w:val="auto"/>
                <w:sz w:val="24"/>
                <w:szCs w:val="24"/>
                <w:highlight w:val="none"/>
                <w:u w:val="single"/>
                <w:lang w:val="en-US" w:eastAsia="zh-CN"/>
              </w:rPr>
              <w:t xml:space="preserve"> </w:t>
            </w:r>
            <w:r>
              <w:rPr>
                <w:rFonts w:hint="eastAsia" w:ascii="Times New Roman" w:cs="Times New Roman"/>
                <w:b/>
                <w:color w:val="auto"/>
                <w:sz w:val="24"/>
                <w:szCs w:val="24"/>
                <w:highlight w:val="none"/>
                <w:u w:val="single"/>
                <w:lang w:val="en-US" w:eastAsia="zh-CN"/>
              </w:rPr>
              <w:t>5</w:t>
            </w:r>
            <w:r>
              <w:rPr>
                <w:rFonts w:hint="default" w:ascii="Times New Roman" w:hAnsi="Times New Roman" w:cs="Times New Roman"/>
                <w:b/>
                <w:color w:val="auto"/>
                <w:sz w:val="24"/>
                <w:szCs w:val="24"/>
                <w:highlight w:val="none"/>
                <w:u w:val="none"/>
              </w:rPr>
              <w:t>月</w:t>
            </w:r>
            <w:r>
              <w:rPr>
                <w:rFonts w:hint="eastAsia" w:ascii="Times New Roman" w:cs="Times New Roman"/>
                <w:b/>
                <w:color w:val="auto"/>
                <w:sz w:val="24"/>
                <w:szCs w:val="24"/>
                <w:highlight w:val="none"/>
                <w:u w:val="single"/>
                <w:lang w:val="en-US" w:eastAsia="zh-CN"/>
              </w:rPr>
              <w:t>6</w:t>
            </w:r>
            <w:r>
              <w:rPr>
                <w:rFonts w:hint="default" w:ascii="Times New Roman" w:hAnsi="Times New Roman" w:cs="Times New Roman"/>
                <w:b/>
                <w:color w:val="auto"/>
                <w:sz w:val="24"/>
                <w:szCs w:val="24"/>
                <w:highlight w:val="none"/>
                <w:u w:val="none"/>
              </w:rPr>
              <w:t>日</w:t>
            </w:r>
            <w:r>
              <w:rPr>
                <w:rFonts w:hint="eastAsia" w:ascii="Times New Roman" w:cs="Times New Roman"/>
                <w:b/>
                <w:color w:val="auto"/>
                <w:sz w:val="24"/>
                <w:szCs w:val="24"/>
                <w:highlight w:val="none"/>
                <w:u w:val="single"/>
                <w:lang w:val="en-US" w:eastAsia="zh-CN"/>
              </w:rPr>
              <w:t>10</w:t>
            </w:r>
            <w:r>
              <w:rPr>
                <w:rFonts w:hint="default" w:ascii="Times New Roman" w:hAnsi="Times New Roman" w:cs="Times New Roman"/>
                <w:b/>
                <w:color w:val="auto"/>
                <w:sz w:val="24"/>
                <w:szCs w:val="24"/>
                <w:highlight w:val="none"/>
                <w:u w:val="none"/>
              </w:rPr>
              <w:t>时</w:t>
            </w:r>
            <w:r>
              <w:rPr>
                <w:rFonts w:hint="eastAsia" w:ascii="Times New Roman" w:cs="Times New Roman"/>
                <w:b/>
                <w:color w:val="auto"/>
                <w:sz w:val="24"/>
                <w:szCs w:val="24"/>
                <w:highlight w:val="none"/>
                <w:u w:val="single"/>
                <w:lang w:val="en-US" w:eastAsia="zh-CN"/>
              </w:rPr>
              <w:t>00</w:t>
            </w:r>
            <w:r>
              <w:rPr>
                <w:rFonts w:hint="default" w:ascii="Times New Roman" w:hAnsi="Times New Roman" w:cs="Times New Roman"/>
                <w:b/>
                <w:color w:val="auto"/>
                <w:sz w:val="24"/>
                <w:szCs w:val="24"/>
                <w:highlight w:val="none"/>
                <w:u w:val="none"/>
              </w:rPr>
              <w:t>分</w:t>
            </w:r>
          </w:p>
        </w:tc>
      </w:tr>
      <w:tr w14:paraId="71840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exact"/>
        </w:trPr>
        <w:tc>
          <w:tcPr>
            <w:tcW w:w="2145" w:type="dxa"/>
            <w:noWrap w:val="0"/>
            <w:vAlign w:val="center"/>
          </w:tcPr>
          <w:p w14:paraId="1B2FCFDE">
            <w:pPr>
              <w:rPr>
                <w:rFonts w:hint="eastAsia" w:hAnsi="宋体" w:cs="仿宋"/>
                <w:color w:val="auto"/>
                <w:sz w:val="24"/>
                <w:szCs w:val="24"/>
                <w:highlight w:val="none"/>
              </w:rPr>
            </w:pPr>
            <w:r>
              <w:rPr>
                <w:rFonts w:hint="eastAsia" w:hAnsi="宋体" w:cs="仿宋"/>
                <w:color w:val="auto"/>
                <w:sz w:val="24"/>
                <w:szCs w:val="24"/>
                <w:highlight w:val="none"/>
              </w:rPr>
              <w:t>建设单位联系人</w:t>
            </w:r>
          </w:p>
        </w:tc>
        <w:tc>
          <w:tcPr>
            <w:tcW w:w="2940" w:type="dxa"/>
            <w:noWrap w:val="0"/>
            <w:vAlign w:val="center"/>
          </w:tcPr>
          <w:p w14:paraId="1AE70ED9">
            <w:pPr>
              <w:rPr>
                <w:rFonts w:hint="default" w:hAnsi="宋体" w:cs="仿宋"/>
                <w:color w:val="auto"/>
                <w:sz w:val="24"/>
                <w:szCs w:val="24"/>
                <w:highlight w:val="none"/>
                <w:lang w:val="en-US"/>
              </w:rPr>
            </w:pPr>
            <w:r>
              <w:rPr>
                <w:rFonts w:hint="eastAsia" w:hAnsi="宋体" w:eastAsia="宋体" w:cs="仿宋"/>
                <w:color w:val="auto"/>
                <w:sz w:val="24"/>
                <w:szCs w:val="24"/>
                <w:highlight w:val="none"/>
                <w:lang w:val="en-US" w:eastAsia="zh-CN"/>
              </w:rPr>
              <w:t>周工</w:t>
            </w:r>
          </w:p>
        </w:tc>
        <w:tc>
          <w:tcPr>
            <w:tcW w:w="1993" w:type="dxa"/>
            <w:gridSpan w:val="2"/>
            <w:noWrap w:val="0"/>
            <w:vAlign w:val="center"/>
          </w:tcPr>
          <w:p w14:paraId="13E5A7C4">
            <w:pPr>
              <w:rPr>
                <w:rFonts w:hint="eastAsia" w:hAnsi="宋体" w:cs="仿宋"/>
                <w:color w:val="auto"/>
                <w:sz w:val="24"/>
                <w:szCs w:val="24"/>
                <w:highlight w:val="none"/>
              </w:rPr>
            </w:pPr>
            <w:r>
              <w:rPr>
                <w:rFonts w:hint="eastAsia" w:hAnsi="宋体" w:cs="仿宋"/>
                <w:color w:val="auto"/>
                <w:sz w:val="24"/>
                <w:szCs w:val="24"/>
                <w:highlight w:val="none"/>
              </w:rPr>
              <w:t>联系电话</w:t>
            </w:r>
          </w:p>
        </w:tc>
        <w:tc>
          <w:tcPr>
            <w:tcW w:w="2702" w:type="dxa"/>
            <w:gridSpan w:val="2"/>
            <w:noWrap w:val="0"/>
            <w:vAlign w:val="center"/>
          </w:tcPr>
          <w:p w14:paraId="0DFC03EC">
            <w:pPr>
              <w:rPr>
                <w:rFonts w:hint="default" w:hAnsi="宋体" w:cs="仿宋"/>
                <w:color w:val="auto"/>
                <w:sz w:val="24"/>
                <w:szCs w:val="24"/>
                <w:highlight w:val="none"/>
                <w:lang w:val="en-US"/>
              </w:rPr>
            </w:pPr>
            <w:r>
              <w:rPr>
                <w:rFonts w:hint="eastAsia" w:ascii="宋体" w:hAnsi="宋体" w:eastAsia="宋体" w:cs="宋体"/>
                <w:sz w:val="24"/>
                <w:szCs w:val="24"/>
                <w:lang w:val="en-US" w:eastAsia="zh-CN"/>
              </w:rPr>
              <w:t>13656636136</w:t>
            </w:r>
          </w:p>
        </w:tc>
      </w:tr>
      <w:tr w14:paraId="07B66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exact"/>
        </w:trPr>
        <w:tc>
          <w:tcPr>
            <w:tcW w:w="2145" w:type="dxa"/>
            <w:noWrap w:val="0"/>
            <w:vAlign w:val="center"/>
          </w:tcPr>
          <w:p w14:paraId="6489D430">
            <w:pPr>
              <w:rPr>
                <w:rFonts w:hint="eastAsia" w:hAnsi="宋体" w:cs="仿宋"/>
                <w:color w:val="auto"/>
                <w:sz w:val="24"/>
                <w:szCs w:val="24"/>
                <w:highlight w:val="none"/>
              </w:rPr>
            </w:pPr>
            <w:r>
              <w:rPr>
                <w:rFonts w:hint="eastAsia" w:hAnsi="宋体" w:cs="仿宋"/>
                <w:color w:val="auto"/>
                <w:sz w:val="24"/>
                <w:szCs w:val="24"/>
                <w:highlight w:val="none"/>
              </w:rPr>
              <w:t>建设单位地址</w:t>
            </w:r>
          </w:p>
        </w:tc>
        <w:tc>
          <w:tcPr>
            <w:tcW w:w="7635" w:type="dxa"/>
            <w:gridSpan w:val="5"/>
            <w:noWrap w:val="0"/>
            <w:vAlign w:val="center"/>
          </w:tcPr>
          <w:p w14:paraId="2FC6C4CB">
            <w:pPr>
              <w:pStyle w:val="12"/>
              <w:wordWrap w:val="0"/>
              <w:rPr>
                <w:rFonts w:hint="eastAsia" w:eastAsia="宋体" w:cs="仿宋"/>
                <w:color w:val="auto"/>
                <w:szCs w:val="24"/>
                <w:highlight w:val="none"/>
                <w:lang w:eastAsia="zh-CN"/>
              </w:rPr>
            </w:pPr>
            <w:r>
              <w:rPr>
                <w:rFonts w:hint="eastAsia" w:eastAsia="宋体" w:cs="仿宋"/>
                <w:color w:val="auto"/>
                <w:szCs w:val="24"/>
                <w:highlight w:val="none"/>
                <w:lang w:eastAsia="zh-CN"/>
              </w:rPr>
              <w:t>建德市下涯镇钟潭路</w:t>
            </w:r>
            <w:r>
              <w:rPr>
                <w:rFonts w:hint="eastAsia" w:cs="仿宋"/>
                <w:color w:val="auto"/>
                <w:szCs w:val="24"/>
                <w:highlight w:val="none"/>
                <w:lang w:val="en-US" w:eastAsia="zh-CN"/>
              </w:rPr>
              <w:t>6</w:t>
            </w:r>
            <w:r>
              <w:rPr>
                <w:rFonts w:hint="eastAsia" w:eastAsia="宋体" w:cs="仿宋"/>
                <w:color w:val="auto"/>
                <w:szCs w:val="24"/>
                <w:highlight w:val="none"/>
                <w:lang w:eastAsia="zh-CN"/>
              </w:rPr>
              <w:t>号</w:t>
            </w:r>
          </w:p>
        </w:tc>
      </w:tr>
      <w:tr w14:paraId="1B274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2145" w:type="dxa"/>
            <w:noWrap w:val="0"/>
            <w:vAlign w:val="center"/>
          </w:tcPr>
          <w:p w14:paraId="3D61F330">
            <w:pPr>
              <w:rPr>
                <w:rFonts w:hint="eastAsia" w:hAnsi="宋体" w:cs="仿宋"/>
                <w:color w:val="auto"/>
                <w:sz w:val="24"/>
                <w:szCs w:val="24"/>
                <w:highlight w:val="none"/>
              </w:rPr>
            </w:pPr>
            <w:r>
              <w:rPr>
                <w:rFonts w:hint="eastAsia" w:hAnsi="宋体" w:cs="仿宋"/>
                <w:color w:val="auto"/>
                <w:sz w:val="24"/>
                <w:szCs w:val="24"/>
                <w:highlight w:val="none"/>
              </w:rPr>
              <w:t>咨询代理单位</w:t>
            </w:r>
          </w:p>
        </w:tc>
        <w:tc>
          <w:tcPr>
            <w:tcW w:w="2940" w:type="dxa"/>
            <w:noWrap w:val="0"/>
            <w:vAlign w:val="center"/>
          </w:tcPr>
          <w:p w14:paraId="4640DF8D">
            <w:pPr>
              <w:rPr>
                <w:rFonts w:hint="eastAsia" w:hAnsi="宋体" w:eastAsia="宋体" w:cs="仿宋"/>
                <w:bCs/>
                <w:color w:val="auto"/>
                <w:sz w:val="24"/>
                <w:szCs w:val="24"/>
                <w:highlight w:val="none"/>
                <w:lang w:eastAsia="zh-CN"/>
              </w:rPr>
            </w:pPr>
            <w:r>
              <w:rPr>
                <w:rFonts w:hint="eastAsia" w:hAnsi="宋体" w:cs="宋体"/>
                <w:color w:val="auto"/>
                <w:sz w:val="24"/>
                <w:highlight w:val="none"/>
                <w:lang w:eastAsia="zh-CN"/>
              </w:rPr>
              <w:t xml:space="preserve">欧邦工程管理集团有限公司 </w:t>
            </w:r>
          </w:p>
        </w:tc>
        <w:tc>
          <w:tcPr>
            <w:tcW w:w="1993" w:type="dxa"/>
            <w:gridSpan w:val="2"/>
            <w:noWrap w:val="0"/>
            <w:vAlign w:val="center"/>
          </w:tcPr>
          <w:p w14:paraId="177FC0A0">
            <w:pPr>
              <w:rPr>
                <w:rFonts w:hint="eastAsia" w:hAnsi="宋体" w:cs="仿宋"/>
                <w:color w:val="auto"/>
                <w:sz w:val="24"/>
                <w:szCs w:val="24"/>
                <w:highlight w:val="none"/>
              </w:rPr>
            </w:pPr>
            <w:r>
              <w:rPr>
                <w:rFonts w:hint="eastAsia" w:hAnsi="宋体" w:cs="仿宋"/>
                <w:color w:val="auto"/>
                <w:sz w:val="24"/>
                <w:szCs w:val="24"/>
                <w:highlight w:val="none"/>
              </w:rPr>
              <w:t>咨询代理联系人</w:t>
            </w:r>
          </w:p>
          <w:p w14:paraId="59276530">
            <w:pPr>
              <w:rPr>
                <w:rFonts w:hint="eastAsia" w:hAnsi="宋体" w:cs="仿宋"/>
                <w:color w:val="auto"/>
                <w:sz w:val="24"/>
                <w:szCs w:val="24"/>
                <w:highlight w:val="none"/>
              </w:rPr>
            </w:pPr>
            <w:r>
              <w:rPr>
                <w:rFonts w:hint="eastAsia" w:hAnsi="宋体" w:cs="仿宋"/>
                <w:color w:val="auto"/>
                <w:sz w:val="24"/>
                <w:szCs w:val="24"/>
                <w:highlight w:val="none"/>
              </w:rPr>
              <w:t>及联系电话</w:t>
            </w:r>
          </w:p>
        </w:tc>
        <w:tc>
          <w:tcPr>
            <w:tcW w:w="2702" w:type="dxa"/>
            <w:gridSpan w:val="2"/>
            <w:noWrap w:val="0"/>
            <w:vAlign w:val="center"/>
          </w:tcPr>
          <w:p w14:paraId="7B27018F">
            <w:pPr>
              <w:rPr>
                <w:rFonts w:hint="default" w:hAnsi="宋体" w:eastAsia="宋体" w:cs="仿宋"/>
                <w:bCs/>
                <w:color w:val="auto"/>
                <w:sz w:val="24"/>
                <w:szCs w:val="24"/>
                <w:highlight w:val="none"/>
                <w:lang w:val="en-US" w:eastAsia="zh-CN"/>
              </w:rPr>
            </w:pPr>
            <w:r>
              <w:rPr>
                <w:rFonts w:hint="eastAsia" w:hAnsi="宋体" w:eastAsia="宋体" w:cs="仿宋"/>
                <w:bCs/>
                <w:color w:val="auto"/>
                <w:sz w:val="24"/>
                <w:szCs w:val="24"/>
                <w:highlight w:val="none"/>
                <w:lang w:val="en-US" w:eastAsia="zh-CN"/>
              </w:rPr>
              <w:t>张工18268883544</w:t>
            </w:r>
            <w:r>
              <w:rPr>
                <w:rFonts w:hint="default" w:hAnsi="宋体" w:eastAsia="宋体" w:cs="仿宋"/>
                <w:bCs/>
                <w:color w:val="auto"/>
                <w:sz w:val="24"/>
                <w:szCs w:val="24"/>
                <w:highlight w:val="none"/>
                <w:lang w:val="en-US" w:eastAsia="zh-CN"/>
              </w:rPr>
              <w:t xml:space="preserve"> </w:t>
            </w:r>
          </w:p>
        </w:tc>
      </w:tr>
      <w:tr w14:paraId="47B3F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2145" w:type="dxa"/>
            <w:noWrap w:val="0"/>
            <w:vAlign w:val="center"/>
          </w:tcPr>
          <w:p w14:paraId="77E734A2">
            <w:pPr>
              <w:rPr>
                <w:rFonts w:hint="eastAsia" w:hAnsi="宋体" w:cs="仿宋"/>
                <w:color w:val="auto"/>
                <w:sz w:val="24"/>
                <w:szCs w:val="24"/>
                <w:highlight w:val="none"/>
              </w:rPr>
            </w:pPr>
            <w:r>
              <w:rPr>
                <w:rFonts w:hint="eastAsia"/>
                <w:color w:val="auto"/>
                <w:sz w:val="24"/>
                <w:highlight w:val="none"/>
              </w:rPr>
              <w:t>咨询代理单位统一社会信用代码</w:t>
            </w:r>
          </w:p>
        </w:tc>
        <w:tc>
          <w:tcPr>
            <w:tcW w:w="2940" w:type="dxa"/>
            <w:noWrap w:val="0"/>
            <w:vAlign w:val="center"/>
          </w:tcPr>
          <w:p w14:paraId="4CE77FB5">
            <w:pPr>
              <w:spacing w:line="320" w:lineRule="atLeast"/>
              <w:rPr>
                <w:rFonts w:hint="eastAsia" w:hAnsi="宋体" w:cs="仿宋"/>
                <w:bCs/>
                <w:color w:val="auto"/>
                <w:sz w:val="24"/>
                <w:szCs w:val="24"/>
                <w:highlight w:val="none"/>
              </w:rPr>
            </w:pPr>
            <w:r>
              <w:rPr>
                <w:rFonts w:hint="eastAsia" w:ascii="仿宋" w:hAnsi="仿宋" w:eastAsia="仿宋" w:cs="宋体"/>
                <w:color w:val="000000"/>
                <w:sz w:val="24"/>
              </w:rPr>
              <w:t>91330100731518057E</w:t>
            </w:r>
          </w:p>
        </w:tc>
        <w:tc>
          <w:tcPr>
            <w:tcW w:w="1993" w:type="dxa"/>
            <w:gridSpan w:val="2"/>
            <w:noWrap w:val="0"/>
            <w:vAlign w:val="center"/>
          </w:tcPr>
          <w:p w14:paraId="2A0D3560">
            <w:pPr>
              <w:spacing w:line="320" w:lineRule="atLeast"/>
              <w:rPr>
                <w:rFonts w:hint="eastAsia" w:hAnsi="宋体" w:cs="仿宋"/>
                <w:color w:val="auto"/>
                <w:sz w:val="24"/>
                <w:szCs w:val="24"/>
                <w:highlight w:val="none"/>
              </w:rPr>
            </w:pPr>
            <w:r>
              <w:rPr>
                <w:rFonts w:hint="eastAsia"/>
                <w:color w:val="auto"/>
                <w:sz w:val="24"/>
                <w:highlight w:val="none"/>
              </w:rPr>
              <w:t>咨询代理单位地址</w:t>
            </w:r>
          </w:p>
        </w:tc>
        <w:tc>
          <w:tcPr>
            <w:tcW w:w="2702" w:type="dxa"/>
            <w:gridSpan w:val="2"/>
            <w:noWrap w:val="0"/>
            <w:vAlign w:val="center"/>
          </w:tcPr>
          <w:p w14:paraId="265D75D6">
            <w:pPr>
              <w:spacing w:line="360" w:lineRule="exact"/>
              <w:rPr>
                <w:rFonts w:hint="eastAsia" w:hAnsi="宋体" w:cs="仿宋"/>
                <w:bCs/>
                <w:color w:val="auto"/>
                <w:sz w:val="24"/>
                <w:szCs w:val="24"/>
                <w:highlight w:val="none"/>
              </w:rPr>
            </w:pPr>
            <w:r>
              <w:rPr>
                <w:rFonts w:hint="eastAsia" w:ascii="宋体" w:hAnsi="宋体" w:cs="宋体"/>
                <w:color w:val="000000"/>
                <w:sz w:val="24"/>
              </w:rPr>
              <w:t>建德市新安江街道红枫商场15号二层</w:t>
            </w:r>
          </w:p>
        </w:tc>
      </w:tr>
      <w:tr w14:paraId="46B97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2145" w:type="dxa"/>
            <w:noWrap w:val="0"/>
            <w:vAlign w:val="center"/>
          </w:tcPr>
          <w:p w14:paraId="635002BC">
            <w:pPr>
              <w:rPr>
                <w:rFonts w:hint="eastAsia" w:hAnsi="宋体" w:cs="仿宋"/>
                <w:color w:val="auto"/>
                <w:sz w:val="24"/>
                <w:highlight w:val="none"/>
              </w:rPr>
            </w:pPr>
            <w:r>
              <w:rPr>
                <w:rFonts w:hint="eastAsia" w:hAnsi="宋体" w:cs="仿宋"/>
                <w:color w:val="auto"/>
                <w:sz w:val="24"/>
                <w:highlight w:val="none"/>
              </w:rPr>
              <w:t>交易窗口联系人</w:t>
            </w:r>
          </w:p>
        </w:tc>
        <w:tc>
          <w:tcPr>
            <w:tcW w:w="2940" w:type="dxa"/>
            <w:noWrap w:val="0"/>
            <w:vAlign w:val="center"/>
          </w:tcPr>
          <w:p w14:paraId="1A7D250E">
            <w:pPr>
              <w:rPr>
                <w:rFonts w:hint="eastAsia" w:hAnsi="宋体" w:cs="仿宋"/>
                <w:color w:val="auto"/>
                <w:sz w:val="24"/>
                <w:highlight w:val="none"/>
              </w:rPr>
            </w:pPr>
            <w:r>
              <w:rPr>
                <w:rFonts w:hint="eastAsia" w:hAnsi="宋体" w:cs="仿宋"/>
                <w:color w:val="auto"/>
                <w:sz w:val="24"/>
                <w:highlight w:val="none"/>
              </w:rPr>
              <w:t>工程交易科</w:t>
            </w:r>
          </w:p>
        </w:tc>
        <w:tc>
          <w:tcPr>
            <w:tcW w:w="1993" w:type="dxa"/>
            <w:gridSpan w:val="2"/>
            <w:noWrap w:val="0"/>
            <w:vAlign w:val="center"/>
          </w:tcPr>
          <w:p w14:paraId="24DF4B33">
            <w:pPr>
              <w:rPr>
                <w:rFonts w:hint="eastAsia" w:hAnsi="宋体" w:cs="仿宋"/>
                <w:color w:val="auto"/>
                <w:sz w:val="24"/>
                <w:highlight w:val="none"/>
              </w:rPr>
            </w:pPr>
            <w:r>
              <w:rPr>
                <w:rFonts w:hint="eastAsia" w:hAnsi="宋体" w:cs="仿宋"/>
                <w:color w:val="auto"/>
                <w:sz w:val="24"/>
                <w:highlight w:val="none"/>
              </w:rPr>
              <w:t>联系电话</w:t>
            </w:r>
          </w:p>
        </w:tc>
        <w:tc>
          <w:tcPr>
            <w:tcW w:w="2702" w:type="dxa"/>
            <w:gridSpan w:val="2"/>
            <w:noWrap w:val="0"/>
            <w:vAlign w:val="center"/>
          </w:tcPr>
          <w:p w14:paraId="0AB93D4F">
            <w:pPr>
              <w:rPr>
                <w:rFonts w:hint="default" w:hAnsi="宋体" w:eastAsia="宋体" w:cs="仿宋"/>
                <w:color w:val="auto"/>
                <w:sz w:val="24"/>
                <w:highlight w:val="none"/>
                <w:lang w:val="en-US" w:eastAsia="zh-CN"/>
              </w:rPr>
            </w:pPr>
            <w:r>
              <w:rPr>
                <w:rFonts w:hint="eastAsia" w:hAnsi="宋体" w:cs="仿宋"/>
                <w:color w:val="auto"/>
                <w:sz w:val="24"/>
                <w:highlight w:val="none"/>
              </w:rPr>
              <w:t>0571-64780</w:t>
            </w:r>
            <w:r>
              <w:rPr>
                <w:rFonts w:hint="eastAsia" w:hAnsi="宋体" w:cs="仿宋"/>
                <w:color w:val="auto"/>
                <w:sz w:val="24"/>
                <w:highlight w:val="none"/>
                <w:lang w:val="en-US" w:eastAsia="zh-CN"/>
              </w:rPr>
              <w:t>061</w:t>
            </w:r>
          </w:p>
        </w:tc>
      </w:tr>
      <w:tr w14:paraId="1C8A7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2" w:hRule="atLeast"/>
        </w:trPr>
        <w:tc>
          <w:tcPr>
            <w:tcW w:w="2145" w:type="dxa"/>
            <w:shd w:val="clear" w:color="auto" w:fill="auto"/>
            <w:noWrap w:val="0"/>
            <w:vAlign w:val="center"/>
          </w:tcPr>
          <w:p w14:paraId="6DEBD15A">
            <w:pPr>
              <w:spacing w:line="260" w:lineRule="exact"/>
              <w:jc w:val="center"/>
              <w:rPr>
                <w:rFonts w:hint="eastAsia" w:asciiTheme="minorEastAsia" w:hAnsiTheme="minorEastAsia" w:eastAsiaTheme="minorEastAsia" w:cstheme="minorEastAsia"/>
                <w:b w:val="0"/>
                <w:bCs w:val="0"/>
                <w:color w:val="auto"/>
                <w:sz w:val="24"/>
                <w:highlight w:val="none"/>
              </w:rPr>
            </w:pPr>
          </w:p>
          <w:p w14:paraId="2BA297BD">
            <w:pPr>
              <w:spacing w:line="260" w:lineRule="exact"/>
              <w:jc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建设单位</w:t>
            </w:r>
          </w:p>
          <w:p w14:paraId="50FC88E0">
            <w:pPr>
              <w:spacing w:line="260" w:lineRule="exact"/>
              <w:jc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意见</w:t>
            </w:r>
          </w:p>
        </w:tc>
        <w:tc>
          <w:tcPr>
            <w:tcW w:w="2940" w:type="dxa"/>
            <w:shd w:val="clear" w:color="auto" w:fill="auto"/>
            <w:noWrap w:val="0"/>
            <w:vAlign w:val="center"/>
          </w:tcPr>
          <w:p w14:paraId="3B20FDB2">
            <w:pPr>
              <w:spacing w:line="260" w:lineRule="exact"/>
              <w:rPr>
                <w:rFonts w:hint="eastAsia" w:asciiTheme="minorEastAsia" w:hAnsiTheme="minorEastAsia" w:eastAsiaTheme="minorEastAsia" w:cstheme="minorEastAsia"/>
                <w:b w:val="0"/>
                <w:bCs w:val="0"/>
                <w:color w:val="auto"/>
                <w:sz w:val="24"/>
                <w:highlight w:val="none"/>
              </w:rPr>
            </w:pPr>
            <w:r>
              <w:rPr>
                <w:rFonts w:hint="eastAsia" w:asciiTheme="minorEastAsia" w:hAnsiTheme="minorEastAsia" w:eastAsiaTheme="minorEastAsia" w:cstheme="minorEastAsia"/>
                <w:b w:val="0"/>
                <w:bCs w:val="0"/>
                <w:color w:val="auto"/>
                <w:sz w:val="24"/>
                <w:highlight w:val="none"/>
              </w:rPr>
              <w:t>经办人：</w:t>
            </w:r>
          </w:p>
          <w:p w14:paraId="5EEEB875">
            <w:pPr>
              <w:spacing w:line="260" w:lineRule="exact"/>
              <w:rPr>
                <w:rFonts w:hint="eastAsia" w:asciiTheme="minorEastAsia" w:hAnsiTheme="minorEastAsia" w:eastAsiaTheme="minorEastAsia" w:cstheme="minorEastAsia"/>
                <w:color w:val="auto"/>
                <w:kern w:val="2"/>
                <w:sz w:val="24"/>
                <w:highlight w:val="none"/>
                <w:lang w:val="en-US" w:eastAsia="zh-CN" w:bidi="ar-SA"/>
              </w:rPr>
            </w:pPr>
            <w:r>
              <w:rPr>
                <w:rFonts w:hint="eastAsia" w:asciiTheme="minorEastAsia" w:hAnsiTheme="minorEastAsia" w:eastAsiaTheme="minorEastAsia" w:cstheme="minorEastAsia"/>
                <w:b w:val="0"/>
                <w:bCs w:val="0"/>
                <w:color w:val="auto"/>
                <w:sz w:val="24"/>
                <w:highlight w:val="none"/>
              </w:rPr>
              <w:t>时间：</w:t>
            </w:r>
          </w:p>
        </w:tc>
        <w:tc>
          <w:tcPr>
            <w:tcW w:w="1993" w:type="dxa"/>
            <w:gridSpan w:val="2"/>
            <w:shd w:val="clear" w:color="auto" w:fill="auto"/>
            <w:noWrap w:val="0"/>
            <w:vAlign w:val="center"/>
          </w:tcPr>
          <w:p w14:paraId="56625FF9">
            <w:pPr>
              <w:spacing w:line="260" w:lineRule="exact"/>
              <w:jc w:val="center"/>
              <w:rPr>
                <w:rFonts w:hint="eastAsia" w:asciiTheme="minorEastAsia" w:hAnsiTheme="minorEastAsia" w:eastAsiaTheme="minorEastAsia" w:cstheme="minorEastAsia"/>
                <w:color w:val="auto"/>
                <w:kern w:val="2"/>
                <w:sz w:val="24"/>
                <w:highlight w:val="none"/>
                <w:lang w:val="en-US" w:eastAsia="zh-CN" w:bidi="ar-SA"/>
              </w:rPr>
            </w:pPr>
            <w:r>
              <w:rPr>
                <w:rFonts w:hint="eastAsia" w:asciiTheme="minorEastAsia" w:hAnsiTheme="minorEastAsia" w:eastAsiaTheme="minorEastAsia" w:cstheme="minorEastAsia"/>
                <w:b w:val="0"/>
                <w:bCs w:val="0"/>
                <w:color w:val="auto"/>
                <w:sz w:val="24"/>
                <w:highlight w:val="none"/>
              </w:rPr>
              <w:t>杭州市公共资源交易中心建德分中心意见</w:t>
            </w:r>
          </w:p>
        </w:tc>
        <w:tc>
          <w:tcPr>
            <w:tcW w:w="2702" w:type="dxa"/>
            <w:gridSpan w:val="2"/>
            <w:shd w:val="clear" w:color="auto" w:fill="auto"/>
            <w:noWrap w:val="0"/>
            <w:vAlign w:val="center"/>
          </w:tcPr>
          <w:p w14:paraId="2ECBE436">
            <w:pPr>
              <w:spacing w:line="260" w:lineRule="exact"/>
              <w:rPr>
                <w:rFonts w:hint="eastAsia" w:asciiTheme="minorEastAsia" w:hAnsiTheme="minorEastAsia" w:eastAsiaTheme="minorEastAsia" w:cstheme="minorEastAsia"/>
                <w:b w:val="0"/>
                <w:bCs w:val="0"/>
                <w:color w:val="auto"/>
                <w:sz w:val="24"/>
                <w:highlight w:val="none"/>
              </w:rPr>
            </w:pPr>
            <w:r>
              <w:rPr>
                <w:rFonts w:hint="eastAsia" w:asciiTheme="minorEastAsia" w:hAnsiTheme="minorEastAsia" w:eastAsiaTheme="minorEastAsia" w:cstheme="minorEastAsia"/>
                <w:b w:val="0"/>
                <w:bCs w:val="0"/>
                <w:color w:val="auto"/>
                <w:sz w:val="24"/>
                <w:highlight w:val="none"/>
              </w:rPr>
              <w:t>经办人：</w:t>
            </w:r>
          </w:p>
          <w:p w14:paraId="6C69B921">
            <w:pPr>
              <w:spacing w:line="260" w:lineRule="exact"/>
              <w:rPr>
                <w:rFonts w:hint="eastAsia" w:asciiTheme="minorEastAsia" w:hAnsiTheme="minorEastAsia" w:eastAsiaTheme="minorEastAsia" w:cstheme="minorEastAsia"/>
                <w:color w:val="auto"/>
                <w:kern w:val="2"/>
                <w:sz w:val="24"/>
                <w:highlight w:val="none"/>
                <w:lang w:val="en-US" w:eastAsia="zh-CN" w:bidi="ar-SA"/>
              </w:rPr>
            </w:pPr>
            <w:r>
              <w:rPr>
                <w:rFonts w:hint="eastAsia" w:asciiTheme="minorEastAsia" w:hAnsiTheme="minorEastAsia" w:eastAsiaTheme="minorEastAsia" w:cstheme="minorEastAsia"/>
                <w:b w:val="0"/>
                <w:bCs w:val="0"/>
                <w:color w:val="auto"/>
                <w:sz w:val="24"/>
                <w:highlight w:val="none"/>
              </w:rPr>
              <w:t>时间：</w:t>
            </w:r>
          </w:p>
        </w:tc>
      </w:tr>
      <w:tr w14:paraId="72F12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9780" w:type="dxa"/>
            <w:gridSpan w:val="6"/>
            <w:noWrap w:val="0"/>
            <w:vAlign w:val="top"/>
          </w:tcPr>
          <w:p w14:paraId="4DD6E6EE">
            <w:pPr>
              <w:spacing w:line="480" w:lineRule="exact"/>
              <w:ind w:firstLine="480" w:firstLineChars="200"/>
              <w:rPr>
                <w:rFonts w:hint="eastAsia" w:ascii="宋体" w:hAnsi="宋体" w:eastAsia="宋体" w:cs="宋体"/>
                <w:b w:val="0"/>
                <w:bCs w:val="0"/>
                <w:color w:val="auto"/>
                <w:sz w:val="24"/>
                <w:szCs w:val="24"/>
              </w:rPr>
            </w:pPr>
          </w:p>
          <w:p w14:paraId="0674A124">
            <w:pPr>
              <w:spacing w:line="480" w:lineRule="exact"/>
              <w:ind w:firstLine="480" w:firstLineChars="200"/>
              <w:rPr>
                <w:rFonts w:hint="eastAsia" w:ascii="宋体" w:hAnsi="宋体" w:eastAsia="宋体" w:cs="宋体"/>
                <w:b w:val="0"/>
                <w:bCs w:val="0"/>
                <w:color w:val="auto"/>
                <w:sz w:val="24"/>
                <w:szCs w:val="24"/>
              </w:rPr>
            </w:pPr>
          </w:p>
          <w:p w14:paraId="475A3EF3">
            <w:pPr>
              <w:spacing w:line="480" w:lineRule="exact"/>
              <w:ind w:firstLine="480" w:firstLineChars="200"/>
              <w:rPr>
                <w:rFonts w:hint="eastAsia" w:ascii="宋体" w:hAnsi="宋体" w:eastAsia="宋体" w:cs="宋体"/>
                <w:b w:val="0"/>
                <w:bCs w:val="0"/>
                <w:color w:val="auto"/>
                <w:sz w:val="24"/>
                <w:szCs w:val="24"/>
              </w:rPr>
            </w:pPr>
          </w:p>
          <w:p w14:paraId="7FE9DAF6">
            <w:pPr>
              <w:spacing w:line="480" w:lineRule="exact"/>
              <w:ind w:firstLine="480" w:firstLineChars="200"/>
              <w:rPr>
                <w:rFonts w:hint="eastAsia" w:ascii="宋体" w:hAnsi="宋体" w:eastAsia="宋体" w:cs="宋体"/>
                <w:b w:val="0"/>
                <w:bCs w:val="0"/>
                <w:color w:val="auto"/>
                <w:sz w:val="24"/>
                <w:szCs w:val="24"/>
              </w:rPr>
            </w:pPr>
          </w:p>
          <w:p w14:paraId="593963BC">
            <w:pPr>
              <w:spacing w:line="480" w:lineRule="exact"/>
              <w:ind w:firstLine="480" w:firstLineChars="200"/>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一、比选响应说明</w:t>
            </w:r>
          </w:p>
          <w:p w14:paraId="3F91AA07">
            <w:pPr>
              <w:spacing w:line="480" w:lineRule="exact"/>
              <w:ind w:firstLine="480" w:firstLineChars="200"/>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1、本项目不需要缴纳比选保证金。</w:t>
            </w:r>
          </w:p>
          <w:p w14:paraId="67A30837">
            <w:pPr>
              <w:spacing w:line="480" w:lineRule="exact"/>
              <w:ind w:firstLine="480" w:firstLineChars="200"/>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2、项目负责人不得同时兼两个工程，如参选后查实有在建项目将按《建德市建设市场不良行为记录和公示暂行办法》（建政办函〔2010〕197号）的规定从重处罚。</w:t>
            </w:r>
          </w:p>
          <w:p w14:paraId="32F99F29">
            <w:pPr>
              <w:spacing w:line="480" w:lineRule="exact"/>
              <w:ind w:firstLine="480" w:firstLineChars="200"/>
              <w:rPr>
                <w:rFonts w:hint="eastAsia" w:ascii="宋体" w:hAnsi="宋体" w:eastAsia="宋体" w:cs="宋体"/>
                <w:b w:val="0"/>
                <w:bCs w:val="0"/>
                <w:color w:val="auto"/>
                <w:sz w:val="24"/>
                <w:szCs w:val="24"/>
              </w:rPr>
            </w:pPr>
            <w:r>
              <w:rPr>
                <w:rFonts w:hint="eastAsia" w:hAnsi="宋体" w:eastAsia="宋体" w:cs="宋体"/>
                <w:b w:val="0"/>
                <w:bCs w:val="0"/>
                <w:color w:val="auto"/>
                <w:sz w:val="24"/>
                <w:szCs w:val="24"/>
                <w:lang w:val="en-US" w:eastAsia="zh-CN"/>
              </w:rPr>
              <w:t>3</w:t>
            </w:r>
            <w:r>
              <w:rPr>
                <w:rFonts w:hint="eastAsia" w:ascii="宋体" w:hAnsi="宋体" w:eastAsia="宋体" w:cs="宋体"/>
                <w:b w:val="0"/>
                <w:bCs w:val="0"/>
                <w:color w:val="auto"/>
                <w:sz w:val="24"/>
                <w:szCs w:val="24"/>
              </w:rPr>
              <w:t>、本项目为资格后审，故取消报名环节。参选人可在页面下方自行下载比选文件电子版。并在比选之前，在比选现场购买比选文件。</w:t>
            </w:r>
          </w:p>
          <w:p w14:paraId="29E1A123">
            <w:pPr>
              <w:spacing w:line="480" w:lineRule="exact"/>
              <w:ind w:firstLine="480" w:firstLineChars="200"/>
              <w:rPr>
                <w:rFonts w:hint="eastAsia" w:ascii="宋体" w:hAnsi="宋体" w:eastAsia="宋体" w:cs="宋体"/>
                <w:b w:val="0"/>
                <w:bCs w:val="0"/>
                <w:color w:val="auto"/>
                <w:sz w:val="24"/>
                <w:szCs w:val="24"/>
              </w:rPr>
            </w:pPr>
            <w:r>
              <w:rPr>
                <w:rFonts w:hint="eastAsia" w:hAnsi="宋体" w:eastAsia="宋体" w:cs="宋体"/>
                <w:b w:val="0"/>
                <w:bCs w:val="0"/>
                <w:color w:val="auto"/>
                <w:sz w:val="24"/>
                <w:szCs w:val="24"/>
                <w:lang w:val="en-US" w:eastAsia="zh-CN"/>
              </w:rPr>
              <w:t>4</w:t>
            </w:r>
            <w:r>
              <w:rPr>
                <w:rFonts w:hint="eastAsia" w:ascii="宋体" w:hAnsi="宋体" w:eastAsia="宋体" w:cs="宋体"/>
                <w:b w:val="0"/>
                <w:bCs w:val="0"/>
                <w:color w:val="auto"/>
                <w:sz w:val="24"/>
                <w:szCs w:val="24"/>
              </w:rPr>
              <w:t>、比选文件每套200元，售后不退，在递交参选文件时购买。</w:t>
            </w:r>
          </w:p>
          <w:p w14:paraId="7DFB862A">
            <w:pPr>
              <w:spacing w:line="480" w:lineRule="exact"/>
              <w:ind w:firstLine="480" w:firstLineChars="20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5</w:t>
            </w:r>
            <w:r>
              <w:rPr>
                <w:rFonts w:hint="eastAsia" w:ascii="宋体" w:hAnsi="宋体" w:eastAsia="宋体" w:cs="宋体"/>
                <w:b w:val="0"/>
                <w:bCs w:val="0"/>
                <w:color w:val="auto"/>
                <w:sz w:val="24"/>
                <w:szCs w:val="24"/>
              </w:rPr>
              <w:t>、</w:t>
            </w:r>
            <w:r>
              <w:rPr>
                <w:rFonts w:hint="eastAsia" w:ascii="宋体" w:hAnsi="宋体" w:eastAsia="宋体" w:cs="宋体"/>
                <w:b w:val="0"/>
                <w:bCs w:val="0"/>
                <w:color w:val="auto"/>
                <w:sz w:val="24"/>
                <w:szCs w:val="24"/>
                <w:lang w:val="en-US" w:eastAsia="zh-CN"/>
              </w:rPr>
              <w:t>本项目比选响应截止时间为</w:t>
            </w:r>
            <w:r>
              <w:rPr>
                <w:rFonts w:hint="default" w:ascii="Times New Roman" w:hAnsi="Times New Roman" w:cs="Times New Roman"/>
                <w:b/>
                <w:color w:val="auto"/>
                <w:sz w:val="24"/>
                <w:szCs w:val="24"/>
                <w:u w:val="none"/>
                <w:lang w:val="en-US" w:eastAsia="zh-CN"/>
              </w:rPr>
              <w:t>202</w:t>
            </w:r>
            <w:r>
              <w:rPr>
                <w:rFonts w:hint="eastAsia" w:ascii="Times New Roman" w:cs="Times New Roman"/>
                <w:b/>
                <w:color w:val="auto"/>
                <w:sz w:val="24"/>
                <w:szCs w:val="24"/>
                <w:u w:val="none"/>
                <w:lang w:val="en-US" w:eastAsia="zh-CN"/>
              </w:rPr>
              <w:t>5</w:t>
            </w:r>
            <w:r>
              <w:rPr>
                <w:rFonts w:hint="default" w:ascii="Times New Roman" w:hAnsi="Times New Roman" w:cs="Times New Roman"/>
                <w:b/>
                <w:color w:val="auto"/>
                <w:sz w:val="24"/>
                <w:szCs w:val="24"/>
                <w:u w:val="none"/>
              </w:rPr>
              <w:t>年</w:t>
            </w:r>
            <w:r>
              <w:rPr>
                <w:rFonts w:hint="eastAsia" w:ascii="Times New Roman" w:cs="Times New Roman"/>
                <w:b/>
                <w:color w:val="auto"/>
                <w:sz w:val="24"/>
                <w:szCs w:val="24"/>
                <w:u w:val="single"/>
                <w:lang w:val="en-US" w:eastAsia="zh-CN"/>
              </w:rPr>
              <w:t>5</w:t>
            </w:r>
            <w:r>
              <w:rPr>
                <w:rFonts w:hint="default" w:ascii="Times New Roman" w:hAnsi="Times New Roman" w:cs="Times New Roman"/>
                <w:b/>
                <w:color w:val="auto"/>
                <w:sz w:val="24"/>
                <w:szCs w:val="24"/>
                <w:u w:val="none"/>
              </w:rPr>
              <w:t>月</w:t>
            </w:r>
            <w:r>
              <w:rPr>
                <w:rFonts w:hint="eastAsia" w:ascii="Times New Roman" w:cs="Times New Roman"/>
                <w:b/>
                <w:color w:val="auto"/>
                <w:sz w:val="24"/>
                <w:szCs w:val="24"/>
                <w:u w:val="single"/>
                <w:lang w:val="en-US" w:eastAsia="zh-CN"/>
              </w:rPr>
              <w:t>6</w:t>
            </w:r>
            <w:r>
              <w:rPr>
                <w:rFonts w:hint="default" w:ascii="Times New Roman" w:hAnsi="Times New Roman" w:cs="Times New Roman"/>
                <w:b/>
                <w:color w:val="auto"/>
                <w:sz w:val="24"/>
                <w:szCs w:val="24"/>
                <w:u w:val="none"/>
              </w:rPr>
              <w:t>日</w:t>
            </w:r>
            <w:r>
              <w:rPr>
                <w:rFonts w:hint="eastAsia" w:ascii="Times New Roman" w:cs="Times New Roman"/>
                <w:b/>
                <w:color w:val="auto"/>
                <w:sz w:val="24"/>
                <w:szCs w:val="24"/>
                <w:u w:val="single"/>
                <w:lang w:val="en-US" w:eastAsia="zh-CN"/>
              </w:rPr>
              <w:t>10</w:t>
            </w:r>
            <w:r>
              <w:rPr>
                <w:rFonts w:hint="default" w:ascii="Times New Roman" w:hAnsi="Times New Roman" w:cs="Times New Roman"/>
                <w:b/>
                <w:color w:val="auto"/>
                <w:sz w:val="24"/>
                <w:szCs w:val="24"/>
                <w:u w:val="none"/>
              </w:rPr>
              <w:t>时</w:t>
            </w:r>
            <w:r>
              <w:rPr>
                <w:rFonts w:hint="eastAsia" w:ascii="Times New Roman" w:cs="Times New Roman"/>
                <w:b/>
                <w:color w:val="auto"/>
                <w:sz w:val="24"/>
                <w:szCs w:val="24"/>
                <w:u w:val="single"/>
                <w:lang w:val="en-US" w:eastAsia="zh-CN"/>
              </w:rPr>
              <w:t>00</w:t>
            </w:r>
            <w:r>
              <w:rPr>
                <w:rFonts w:hint="default" w:ascii="Times New Roman" w:hAnsi="Times New Roman" w:cs="Times New Roman"/>
                <w:b/>
                <w:color w:val="auto"/>
                <w:sz w:val="24"/>
                <w:szCs w:val="24"/>
                <w:u w:val="none"/>
              </w:rPr>
              <w:t>分</w:t>
            </w:r>
            <w:r>
              <w:rPr>
                <w:rFonts w:hint="eastAsia" w:ascii="宋体" w:hAnsi="宋体" w:eastAsia="宋体" w:cs="宋体"/>
                <w:b w:val="0"/>
                <w:bCs w:val="0"/>
                <w:color w:val="auto"/>
                <w:sz w:val="24"/>
                <w:szCs w:val="24"/>
                <w:lang w:val="en-US" w:eastAsia="zh-CN"/>
              </w:rPr>
              <w:t>。</w:t>
            </w:r>
          </w:p>
          <w:p w14:paraId="61FA86EF">
            <w:pPr>
              <w:spacing w:line="480" w:lineRule="exact"/>
              <w:ind w:firstLine="480" w:firstLineChars="200"/>
              <w:rPr>
                <w:rFonts w:hint="eastAsia" w:ascii="宋体" w:hAnsi="宋体" w:eastAsia="宋体" w:cs="宋体"/>
                <w:b w:val="0"/>
                <w:bCs w:val="0"/>
                <w:color w:val="auto"/>
                <w:sz w:val="24"/>
                <w:szCs w:val="24"/>
                <w:lang w:val="en-US" w:eastAsia="zh-CN"/>
              </w:rPr>
            </w:pPr>
          </w:p>
          <w:p w14:paraId="0B905D26">
            <w:pPr>
              <w:spacing w:line="480" w:lineRule="exact"/>
              <w:ind w:firstLine="480" w:firstLineChars="200"/>
              <w:rPr>
                <w:rFonts w:hint="eastAsia" w:ascii="宋体" w:hAnsi="宋体" w:eastAsia="宋体" w:cs="宋体"/>
                <w:b w:val="0"/>
                <w:bCs w:val="0"/>
                <w:color w:val="auto"/>
                <w:sz w:val="24"/>
                <w:szCs w:val="24"/>
                <w:lang w:val="en-US" w:eastAsia="zh-CN"/>
              </w:rPr>
            </w:pPr>
          </w:p>
          <w:p w14:paraId="5B20DEC2">
            <w:pPr>
              <w:spacing w:line="480" w:lineRule="exact"/>
              <w:ind w:firstLine="480" w:firstLineChars="200"/>
              <w:rPr>
                <w:rFonts w:hint="eastAsia" w:ascii="宋体" w:hAnsi="宋体" w:eastAsia="宋体" w:cs="宋体"/>
                <w:b w:val="0"/>
                <w:bCs w:val="0"/>
                <w:color w:val="auto"/>
                <w:sz w:val="24"/>
                <w:szCs w:val="24"/>
                <w:lang w:val="en-US" w:eastAsia="zh-CN"/>
              </w:rPr>
            </w:pPr>
            <w:bookmarkStart w:id="0" w:name="_GoBack"/>
            <w:bookmarkEnd w:id="0"/>
          </w:p>
          <w:p w14:paraId="0D7BCB6B">
            <w:pPr>
              <w:rPr>
                <w:rFonts w:hint="eastAsia" w:ascii="宋体" w:hAnsi="宋体" w:eastAsia="宋体" w:cs="宋体"/>
                <w:b w:val="0"/>
                <w:bCs w:val="0"/>
                <w:color w:val="auto"/>
                <w:sz w:val="24"/>
                <w:szCs w:val="24"/>
                <w:lang w:val="en-US" w:eastAsia="zh-CN"/>
              </w:rPr>
            </w:pPr>
          </w:p>
          <w:p w14:paraId="07B133E0">
            <w:pPr>
              <w:rPr>
                <w:rFonts w:hint="eastAsia" w:ascii="宋体" w:hAnsi="宋体" w:eastAsia="宋体" w:cs="宋体"/>
                <w:b w:val="0"/>
                <w:bCs w:val="0"/>
                <w:color w:val="auto"/>
                <w:sz w:val="24"/>
                <w:szCs w:val="24"/>
                <w:lang w:val="en-US" w:eastAsia="zh-CN"/>
              </w:rPr>
            </w:pPr>
          </w:p>
          <w:p w14:paraId="093C7EA5">
            <w:pPr>
              <w:rPr>
                <w:rFonts w:hint="eastAsia" w:ascii="宋体" w:hAnsi="宋体" w:eastAsia="宋体" w:cs="宋体"/>
                <w:b w:val="0"/>
                <w:bCs w:val="0"/>
                <w:color w:val="auto"/>
                <w:sz w:val="24"/>
                <w:szCs w:val="24"/>
                <w:lang w:val="en-US" w:eastAsia="zh-CN"/>
              </w:rPr>
            </w:pPr>
          </w:p>
          <w:p w14:paraId="49EB8140">
            <w:pPr>
              <w:rPr>
                <w:rFonts w:hint="eastAsia" w:ascii="宋体" w:hAnsi="宋体" w:eastAsia="宋体" w:cs="宋体"/>
                <w:b w:val="0"/>
                <w:bCs w:val="0"/>
                <w:color w:val="auto"/>
                <w:sz w:val="24"/>
                <w:szCs w:val="24"/>
                <w:lang w:val="en-US" w:eastAsia="zh-CN"/>
              </w:rPr>
            </w:pPr>
          </w:p>
          <w:p w14:paraId="69082DDB">
            <w:pPr>
              <w:rPr>
                <w:rFonts w:hint="default" w:ascii="宋体" w:hAnsi="宋体" w:eastAsia="宋体" w:cs="宋体"/>
                <w:b w:val="0"/>
                <w:bCs w:val="0"/>
                <w:color w:val="auto"/>
                <w:sz w:val="24"/>
                <w:szCs w:val="24"/>
                <w:lang w:val="en-US" w:eastAsia="zh-CN"/>
              </w:rPr>
            </w:pPr>
          </w:p>
        </w:tc>
      </w:tr>
    </w:tbl>
    <w:p w14:paraId="3778E48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33A987D"/>
    <w:multiLevelType w:val="singleLevel"/>
    <w:tmpl w:val="433A987D"/>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Y1N2JjZjgwYTM2YWFmMzEzNDQ3NjI1NmZiNjMxYjUifQ=="/>
  </w:docVars>
  <w:rsids>
    <w:rsidRoot w:val="4A230695"/>
    <w:rsid w:val="02BB5BE2"/>
    <w:rsid w:val="052A7139"/>
    <w:rsid w:val="085D4644"/>
    <w:rsid w:val="094356C0"/>
    <w:rsid w:val="0ADB1F49"/>
    <w:rsid w:val="0DBC505E"/>
    <w:rsid w:val="0E016F15"/>
    <w:rsid w:val="0FF040F9"/>
    <w:rsid w:val="12FD1F6A"/>
    <w:rsid w:val="13EF1646"/>
    <w:rsid w:val="14195D22"/>
    <w:rsid w:val="1B8D003A"/>
    <w:rsid w:val="210B52D3"/>
    <w:rsid w:val="218E1356"/>
    <w:rsid w:val="26045D8A"/>
    <w:rsid w:val="289921D9"/>
    <w:rsid w:val="2BBC0256"/>
    <w:rsid w:val="2F3E36CD"/>
    <w:rsid w:val="33BA4FC9"/>
    <w:rsid w:val="33F62DC0"/>
    <w:rsid w:val="38A46645"/>
    <w:rsid w:val="3973501C"/>
    <w:rsid w:val="3B821E80"/>
    <w:rsid w:val="3D213875"/>
    <w:rsid w:val="426A2E51"/>
    <w:rsid w:val="464934CD"/>
    <w:rsid w:val="483E6094"/>
    <w:rsid w:val="4A230695"/>
    <w:rsid w:val="4C793449"/>
    <w:rsid w:val="51862FF8"/>
    <w:rsid w:val="51C938EC"/>
    <w:rsid w:val="58FF660A"/>
    <w:rsid w:val="5B187904"/>
    <w:rsid w:val="666A657B"/>
    <w:rsid w:val="6B256F14"/>
    <w:rsid w:val="6BFA738D"/>
    <w:rsid w:val="712324A2"/>
    <w:rsid w:val="7980584C"/>
    <w:rsid w:val="7C7C7B47"/>
    <w:rsid w:val="7EFC6D91"/>
    <w:rsid w:val="7EFE6E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kern w:val="2"/>
      <w:sz w:val="28"/>
      <w:lang w:val="en-US" w:eastAsia="zh-CN" w:bidi="ar-SA"/>
    </w:rPr>
  </w:style>
  <w:style w:type="paragraph" w:styleId="4">
    <w:name w:val="heading 6"/>
    <w:basedOn w:val="1"/>
    <w:next w:val="1"/>
    <w:qFormat/>
    <w:uiPriority w:val="0"/>
    <w:pPr>
      <w:keepNext/>
      <w:keepLines/>
      <w:spacing w:before="240" w:after="64" w:line="317" w:lineRule="auto"/>
      <w:outlineLvl w:val="5"/>
    </w:pPr>
    <w:rPr>
      <w:rFonts w:ascii="Cambria" w:hAnsi="Cambria"/>
      <w:b/>
      <w:sz w:val="24"/>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spacing w:after="120" w:line="240" w:lineRule="auto"/>
      <w:ind w:left="420" w:leftChars="200"/>
    </w:pPr>
  </w:style>
  <w:style w:type="paragraph" w:styleId="3">
    <w:name w:val="Body Text Indent"/>
    <w:basedOn w:val="1"/>
    <w:qFormat/>
    <w:uiPriority w:val="0"/>
    <w:pPr>
      <w:spacing w:line="520" w:lineRule="atLeast"/>
      <w:ind w:firstLine="420" w:firstLineChars="200"/>
    </w:pPr>
    <w:rPr>
      <w:szCs w:val="24"/>
    </w:rPr>
  </w:style>
  <w:style w:type="paragraph" w:styleId="5">
    <w:name w:val="Normal (Web)"/>
    <w:basedOn w:val="1"/>
    <w:qFormat/>
    <w:uiPriority w:val="0"/>
    <w:pPr>
      <w:widowControl/>
      <w:spacing w:before="100" w:beforeAutospacing="1" w:after="100" w:afterAutospacing="1"/>
      <w:jc w:val="left"/>
    </w:pPr>
    <w:rPr>
      <w:rFonts w:hAnsi="宋体"/>
      <w:color w:val="000000"/>
      <w:kern w:val="0"/>
      <w:sz w:val="24"/>
      <w:szCs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qFormat/>
    <w:uiPriority w:val="0"/>
    <w:rPr>
      <w:b/>
      <w:bCs/>
    </w:rPr>
  </w:style>
  <w:style w:type="character" w:styleId="10">
    <w:name w:val="FollowedHyperlink"/>
    <w:basedOn w:val="8"/>
    <w:qFormat/>
    <w:uiPriority w:val="0"/>
    <w:rPr>
      <w:color w:val="333333"/>
      <w:u w:val="none"/>
    </w:rPr>
  </w:style>
  <w:style w:type="character" w:styleId="11">
    <w:name w:val="Hyperlink"/>
    <w:basedOn w:val="8"/>
    <w:qFormat/>
    <w:uiPriority w:val="0"/>
    <w:rPr>
      <w:color w:val="333333"/>
      <w:u w:val="none"/>
    </w:rPr>
  </w:style>
  <w:style w:type="paragraph" w:customStyle="1" w:styleId="12">
    <w:name w:val="op_mapdots_left"/>
    <w:basedOn w:val="1"/>
    <w:qFormat/>
    <w:uiPriority w:val="0"/>
    <w:pPr>
      <w:widowControl/>
      <w:jc w:val="left"/>
    </w:pPr>
    <w:rPr>
      <w:rFonts w:ascii="宋体" w:hAnsi="宋体" w:cs="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795</Words>
  <Characters>894</Characters>
  <Lines>0</Lines>
  <Paragraphs>0</Paragraphs>
  <TotalTime>12</TotalTime>
  <ScaleCrop>false</ScaleCrop>
  <LinksUpToDate>false</LinksUpToDate>
  <CharactersWithSpaces>932</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2024-09-26T08:20:00Z</dcterms:created>
  <dc:creator>不点</dc:creator>
  <cp:lastModifiedBy>一山一草堂，一心一世界</cp:lastModifiedBy>
  <cp:lastPrinted>2025-01-06T06:07:00Z</cp:lastPrinted>
  <dcterms:modified xsi:type="dcterms:W3CDTF">2025-04-22T02:59:20Z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49D8678EA0044547AE40941DE85344CD_13</vt:lpwstr>
  </property>
  <property fmtid="{D5CDD505-2E9C-101B-9397-08002B2CF9AE}" pid="4" name="KSOTemplateDocerSaveRecord">
    <vt:lpwstr>eyJoZGlkIjoiZjIxZjk4YTI2Mzk2ZmJiOWQ4YzBiNzM3NTFjYzViYzYiLCJ1c2VySWQiOiI2MjExNDMyMTEifQ==</vt:lpwstr>
  </property>
</Properties>
</file>